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3B44" w14:textId="77777777" w:rsidR="00F71F41" w:rsidRPr="00083ACE" w:rsidRDefault="0060396B">
      <w:pPr>
        <w:rPr>
          <w:rFonts w:asciiTheme="minorHAnsi" w:hAnsiTheme="minorHAnsi"/>
        </w:rPr>
      </w:pPr>
      <w:bookmarkStart w:id="0" w:name="_GoBack"/>
      <w:bookmarkEnd w:id="0"/>
    </w:p>
    <w:p w14:paraId="38015D65" w14:textId="77777777" w:rsidR="00E01A18" w:rsidRDefault="00E01A18" w:rsidP="0096181C">
      <w:pPr>
        <w:jc w:val="center"/>
        <w:outlineLvl w:val="0"/>
        <w:rPr>
          <w:rFonts w:asciiTheme="minorHAnsi" w:hAnsiTheme="minorHAnsi"/>
          <w:b/>
        </w:rPr>
      </w:pPr>
      <w:r w:rsidRPr="00083ACE">
        <w:rPr>
          <w:rFonts w:asciiTheme="minorHAnsi" w:hAnsiTheme="minorHAnsi"/>
          <w:b/>
        </w:rPr>
        <w:t xml:space="preserve">Diagnostic criteria for common </w:t>
      </w:r>
      <w:r>
        <w:rPr>
          <w:rFonts w:asciiTheme="minorHAnsi" w:hAnsiTheme="minorHAnsi"/>
          <w:b/>
        </w:rPr>
        <w:t xml:space="preserve">neonatal </w:t>
      </w:r>
      <w:r w:rsidRPr="00083ACE">
        <w:rPr>
          <w:rFonts w:asciiTheme="minorHAnsi" w:hAnsiTheme="minorHAnsi"/>
          <w:b/>
        </w:rPr>
        <w:t>conditions</w:t>
      </w:r>
      <w:r>
        <w:rPr>
          <w:rFonts w:asciiTheme="minorHAnsi" w:hAnsiTheme="minorHAnsi"/>
          <w:b/>
        </w:rPr>
        <w:t xml:space="preserve"> for use in low-resource settings</w:t>
      </w:r>
    </w:p>
    <w:p w14:paraId="7A2BE6B5" w14:textId="77777777" w:rsidR="00601507" w:rsidRDefault="00601507" w:rsidP="0096181C">
      <w:pPr>
        <w:jc w:val="center"/>
        <w:outlineLvl w:val="0"/>
        <w:rPr>
          <w:rFonts w:asciiTheme="minorHAnsi" w:hAnsiTheme="minorHAnsi"/>
          <w:b/>
        </w:rPr>
      </w:pPr>
    </w:p>
    <w:p w14:paraId="6B9E501A" w14:textId="77777777" w:rsidR="00A51A46" w:rsidRDefault="007D1FAB" w:rsidP="00A51A46">
      <w:pPr>
        <w:jc w:val="center"/>
        <w:outlineLvl w:val="0"/>
        <w:rPr>
          <w:rFonts w:asciiTheme="minorHAnsi" w:hAnsiTheme="minorHAnsi"/>
          <w:b/>
        </w:rPr>
      </w:pPr>
      <w:r>
        <w:rPr>
          <w:rFonts w:asciiTheme="minorHAnsi" w:hAnsiTheme="minorHAnsi"/>
          <w:b/>
        </w:rPr>
        <w:t>Neonatal sepsis</w:t>
      </w:r>
    </w:p>
    <w:p w14:paraId="0133C39C" w14:textId="77777777" w:rsidR="00A51A46" w:rsidRDefault="00A51A46" w:rsidP="0096181C">
      <w:pPr>
        <w:outlineLvl w:val="0"/>
        <w:rPr>
          <w:rFonts w:asciiTheme="minorHAnsi" w:hAnsiTheme="minorHAnsi"/>
          <w:b/>
        </w:rPr>
      </w:pPr>
    </w:p>
    <w:p w14:paraId="4B1071EB" w14:textId="3373EC0F" w:rsidR="00E01A18" w:rsidRDefault="00E01A18" w:rsidP="0096181C">
      <w:pPr>
        <w:outlineLvl w:val="0"/>
        <w:rPr>
          <w:rFonts w:asciiTheme="minorHAnsi" w:hAnsiTheme="minorHAnsi"/>
          <w:b/>
        </w:rPr>
      </w:pPr>
      <w:r w:rsidRPr="00AC2AB5">
        <w:rPr>
          <w:rFonts w:asciiTheme="minorHAnsi" w:hAnsiTheme="minorHAnsi"/>
          <w:b/>
        </w:rPr>
        <w:t>Background</w:t>
      </w:r>
    </w:p>
    <w:p w14:paraId="50EF1285" w14:textId="77777777" w:rsidR="00E01A18" w:rsidRPr="00AC2AB5" w:rsidRDefault="00E01A18" w:rsidP="00E01A18">
      <w:pPr>
        <w:rPr>
          <w:rFonts w:asciiTheme="minorHAnsi" w:hAnsiTheme="minorHAnsi"/>
        </w:rPr>
      </w:pPr>
    </w:p>
    <w:p w14:paraId="5A047CF1" w14:textId="77777777" w:rsidR="00D5726C" w:rsidRPr="00AC2AB5" w:rsidRDefault="00D5726C" w:rsidP="00D5726C">
      <w:pPr>
        <w:rPr>
          <w:rFonts w:asciiTheme="minorHAnsi" w:hAnsiTheme="minorHAnsi"/>
        </w:rPr>
      </w:pPr>
      <w:r w:rsidRPr="00AC2AB5">
        <w:rPr>
          <w:rFonts w:asciiTheme="minorHAnsi" w:hAnsiTheme="minorHAnsi"/>
        </w:rPr>
        <w:t xml:space="preserve">The reliable diagnosis of common </w:t>
      </w:r>
      <w:r>
        <w:rPr>
          <w:rFonts w:asciiTheme="minorHAnsi" w:hAnsiTheme="minorHAnsi"/>
        </w:rPr>
        <w:t xml:space="preserve">neonatal </w:t>
      </w:r>
      <w:r w:rsidRPr="00AC2AB5">
        <w:rPr>
          <w:rFonts w:asciiTheme="minorHAnsi" w:hAnsiTheme="minorHAnsi"/>
        </w:rPr>
        <w:t xml:space="preserve">conditions is critical for identifying disease burdens and providing appropriate care. </w:t>
      </w:r>
      <w:r>
        <w:rPr>
          <w:rFonts w:asciiTheme="minorHAnsi" w:hAnsiTheme="minorHAnsi"/>
        </w:rPr>
        <w:t>D</w:t>
      </w:r>
      <w:r w:rsidRPr="00AC2AB5">
        <w:rPr>
          <w:rFonts w:asciiTheme="minorHAnsi" w:hAnsiTheme="minorHAnsi"/>
        </w:rPr>
        <w:t xml:space="preserve">iagnostic criteria used </w:t>
      </w:r>
      <w:r>
        <w:rPr>
          <w:rFonts w:asciiTheme="minorHAnsi" w:hAnsiTheme="minorHAnsi"/>
        </w:rPr>
        <w:t>i</w:t>
      </w:r>
      <w:r w:rsidRPr="00AC2AB5">
        <w:rPr>
          <w:rFonts w:asciiTheme="minorHAnsi" w:hAnsiTheme="minorHAnsi"/>
        </w:rPr>
        <w:t xml:space="preserve">nternationally may need to </w:t>
      </w:r>
      <w:proofErr w:type="gramStart"/>
      <w:r w:rsidRPr="00AC2AB5">
        <w:rPr>
          <w:rFonts w:asciiTheme="minorHAnsi" w:hAnsiTheme="minorHAnsi"/>
        </w:rPr>
        <w:t>adapted</w:t>
      </w:r>
      <w:proofErr w:type="gramEnd"/>
      <w:r w:rsidRPr="00AC2AB5">
        <w:rPr>
          <w:rFonts w:asciiTheme="minorHAnsi" w:hAnsiTheme="minorHAnsi"/>
        </w:rPr>
        <w:t xml:space="preserve"> for use in low-resource settings where investigations and other resources are often limited.</w:t>
      </w:r>
    </w:p>
    <w:p w14:paraId="2FAFF96A" w14:textId="77777777" w:rsidR="00601507" w:rsidRDefault="00601507" w:rsidP="00601507">
      <w:pPr>
        <w:rPr>
          <w:rFonts w:asciiTheme="minorHAnsi" w:hAnsiTheme="minorHAnsi"/>
        </w:rPr>
      </w:pPr>
    </w:p>
    <w:p w14:paraId="030BBFE5" w14:textId="77777777" w:rsidR="00D5726C" w:rsidRPr="007F0B4A" w:rsidRDefault="00D5726C" w:rsidP="00D5726C">
      <w:pPr>
        <w:rPr>
          <w:rFonts w:asciiTheme="minorHAnsi" w:hAnsiTheme="minorHAnsi"/>
          <w:b/>
        </w:rPr>
      </w:pPr>
      <w:r w:rsidRPr="007F0B4A">
        <w:rPr>
          <w:rFonts w:asciiTheme="minorHAnsi" w:hAnsiTheme="minorHAnsi"/>
          <w:b/>
        </w:rPr>
        <w:t xml:space="preserve">Completing these record sheets </w:t>
      </w:r>
    </w:p>
    <w:p w14:paraId="74CD615F" w14:textId="77777777" w:rsidR="00D5726C" w:rsidRDefault="00D5726C" w:rsidP="00D5726C">
      <w:pPr>
        <w:rPr>
          <w:rFonts w:asciiTheme="minorHAnsi" w:hAnsiTheme="minorHAnsi"/>
        </w:rPr>
      </w:pPr>
    </w:p>
    <w:p w14:paraId="502308AE" w14:textId="311E8966" w:rsidR="00D5726C" w:rsidRDefault="00D5726C" w:rsidP="00601507">
      <w:pPr>
        <w:rPr>
          <w:rFonts w:asciiTheme="minorHAnsi" w:hAnsiTheme="minorHAnsi"/>
        </w:rPr>
      </w:pPr>
      <w:r>
        <w:rPr>
          <w:rFonts w:asciiTheme="minorHAnsi" w:hAnsiTheme="minorHAnsi"/>
        </w:rPr>
        <w:t xml:space="preserve">The </w:t>
      </w:r>
      <w:proofErr w:type="spellStart"/>
      <w:r>
        <w:rPr>
          <w:rFonts w:asciiTheme="minorHAnsi" w:hAnsiTheme="minorHAnsi"/>
        </w:rPr>
        <w:t>NeoNuNet</w:t>
      </w:r>
      <w:proofErr w:type="spellEnd"/>
      <w:r>
        <w:rPr>
          <w:rFonts w:asciiTheme="minorHAnsi" w:hAnsiTheme="minorHAnsi"/>
        </w:rPr>
        <w:t xml:space="preserve"> project aims to evaluate the frequency of common neonatal conditions and how they are diagnosed in practice. Diagnoses are made by clinicians according to their usual clinical practice. This record sheet documents the criteria that the clinician has used to make a diagnosis. Not all criteria will be relevant (e.g. equipment or investigation not available) and some information may be missing. All diagnoses are reviewed by senior clinical staff and any changes/corrections made.</w:t>
      </w:r>
    </w:p>
    <w:p w14:paraId="6B10EAC7" w14:textId="77777777" w:rsidR="00D5726C" w:rsidRPr="00AC2AB5" w:rsidRDefault="00D5726C" w:rsidP="00601507">
      <w:pPr>
        <w:rPr>
          <w:rFonts w:asciiTheme="minorHAnsi" w:hAnsiTheme="minorHAnsi"/>
        </w:rPr>
      </w:pPr>
    </w:p>
    <w:p w14:paraId="6D33D381" w14:textId="4A02A953" w:rsidR="00E107BF" w:rsidRPr="00601507" w:rsidRDefault="00601507" w:rsidP="00601507">
      <w:pPr>
        <w:rPr>
          <w:rFonts w:asciiTheme="minorHAnsi" w:hAnsiTheme="minorHAnsi"/>
          <w:b/>
        </w:rPr>
      </w:pPr>
      <w:r w:rsidRPr="00601507">
        <w:rPr>
          <w:rFonts w:asciiTheme="minorHAnsi" w:hAnsiTheme="minorHAnsi"/>
          <w:b/>
        </w:rPr>
        <w:t>Working Group members:</w:t>
      </w:r>
    </w:p>
    <w:p w14:paraId="3E2EF7B4" w14:textId="77777777" w:rsidR="0023672F" w:rsidRPr="002527BD" w:rsidRDefault="0023672F" w:rsidP="0023672F">
      <w:pPr>
        <w:pStyle w:val="ListParagraph"/>
        <w:numPr>
          <w:ilvl w:val="0"/>
          <w:numId w:val="1"/>
        </w:numPr>
        <w:rPr>
          <w:rFonts w:asciiTheme="minorHAnsi" w:eastAsia="Times New Roman" w:hAnsiTheme="minorHAnsi"/>
          <w:color w:val="000000"/>
        </w:rPr>
      </w:pPr>
      <w:r>
        <w:rPr>
          <w:rFonts w:asciiTheme="minorHAnsi" w:eastAsia="Times New Roman" w:hAnsiTheme="minorHAnsi"/>
          <w:color w:val="000000"/>
        </w:rPr>
        <w:t>Alison Talbert</w:t>
      </w:r>
    </w:p>
    <w:p w14:paraId="2AE18DA2" w14:textId="124F39CF" w:rsidR="0023672F" w:rsidRPr="002527BD" w:rsidRDefault="00271B6E" w:rsidP="0023672F">
      <w:pPr>
        <w:pStyle w:val="ListParagraph"/>
        <w:numPr>
          <w:ilvl w:val="0"/>
          <w:numId w:val="1"/>
        </w:numPr>
        <w:rPr>
          <w:rFonts w:asciiTheme="minorHAnsi" w:hAnsiTheme="minorHAnsi"/>
        </w:rPr>
      </w:pPr>
      <w:r>
        <w:rPr>
          <w:rFonts w:asciiTheme="minorHAnsi" w:hAnsiTheme="minorHAnsi"/>
        </w:rPr>
        <w:t>Zainab Imam</w:t>
      </w:r>
    </w:p>
    <w:p w14:paraId="1EE90691" w14:textId="77777777" w:rsidR="00601507" w:rsidRDefault="00601507" w:rsidP="00E01A18">
      <w:pPr>
        <w:rPr>
          <w:rFonts w:asciiTheme="minorHAnsi" w:hAnsiTheme="minorHAnsi"/>
          <w:b/>
        </w:rPr>
      </w:pPr>
    </w:p>
    <w:p w14:paraId="50735517" w14:textId="77777777" w:rsidR="00E01A18" w:rsidRPr="005C19C6" w:rsidRDefault="00E01A18" w:rsidP="0096181C">
      <w:pPr>
        <w:outlineLvl w:val="0"/>
        <w:rPr>
          <w:rFonts w:asciiTheme="minorHAnsi" w:hAnsiTheme="minorHAnsi"/>
          <w:b/>
        </w:rPr>
      </w:pPr>
      <w:r w:rsidRPr="005C19C6">
        <w:rPr>
          <w:rFonts w:asciiTheme="minorHAnsi" w:hAnsiTheme="minorHAnsi"/>
          <w:b/>
        </w:rPr>
        <w:t>Methods</w:t>
      </w:r>
    </w:p>
    <w:p w14:paraId="7394397B" w14:textId="77777777" w:rsidR="00E01A18" w:rsidRDefault="00E01A18" w:rsidP="00E01A18">
      <w:pPr>
        <w:rPr>
          <w:rFonts w:asciiTheme="minorHAnsi" w:hAnsiTheme="minorHAnsi"/>
        </w:rPr>
      </w:pPr>
    </w:p>
    <w:p w14:paraId="3217C71E" w14:textId="77777777" w:rsidR="00A17A9A" w:rsidRDefault="00A17A9A" w:rsidP="00A17A9A">
      <w:pPr>
        <w:rPr>
          <w:rFonts w:asciiTheme="minorHAnsi" w:hAnsiTheme="minorHAnsi"/>
        </w:rPr>
      </w:pPr>
      <w:r>
        <w:rPr>
          <w:rFonts w:asciiTheme="minorHAnsi" w:hAnsiTheme="minorHAnsi"/>
        </w:rPr>
        <w:t xml:space="preserve">The working group members identified guidelines for the diagnosis of common neonatal conditions (see appendix). The guideline(s) were reviewed by nine senior </w:t>
      </w:r>
      <w:proofErr w:type="spellStart"/>
      <w:r>
        <w:rPr>
          <w:rFonts w:asciiTheme="minorHAnsi" w:hAnsiTheme="minorHAnsi"/>
        </w:rPr>
        <w:t>NeoNuNet</w:t>
      </w:r>
      <w:proofErr w:type="spellEnd"/>
      <w:r>
        <w:rPr>
          <w:rFonts w:asciiTheme="minorHAnsi" w:hAnsiTheme="minorHAnsi"/>
        </w:rPr>
        <w:t xml:space="preserve"> clinicians during a workshop in Ibadan, Nigeria and a draft of a diagnostic record sheet (draft 1)</w:t>
      </w:r>
      <w:r w:rsidRPr="00DA508D">
        <w:rPr>
          <w:rFonts w:asciiTheme="minorHAnsi" w:hAnsiTheme="minorHAnsi"/>
        </w:rPr>
        <w:t xml:space="preserve"> </w:t>
      </w:r>
      <w:r>
        <w:rPr>
          <w:rFonts w:asciiTheme="minorHAnsi" w:hAnsiTheme="minorHAnsi"/>
        </w:rPr>
        <w:t xml:space="preserve">for use in the </w:t>
      </w:r>
      <w:proofErr w:type="spellStart"/>
      <w:r>
        <w:rPr>
          <w:rFonts w:asciiTheme="minorHAnsi" w:hAnsiTheme="minorHAnsi"/>
        </w:rPr>
        <w:t>NeoNuNet</w:t>
      </w:r>
      <w:proofErr w:type="spellEnd"/>
      <w:r>
        <w:rPr>
          <w:rFonts w:asciiTheme="minorHAnsi" w:hAnsiTheme="minorHAnsi"/>
        </w:rPr>
        <w:t xml:space="preserve"> project was</w:t>
      </w:r>
      <w:r w:rsidRPr="00DA508D">
        <w:rPr>
          <w:rFonts w:asciiTheme="minorHAnsi" w:hAnsiTheme="minorHAnsi"/>
        </w:rPr>
        <w:t xml:space="preserve"> </w:t>
      </w:r>
      <w:r>
        <w:rPr>
          <w:rFonts w:asciiTheme="minorHAnsi" w:hAnsiTheme="minorHAnsi"/>
        </w:rPr>
        <w:t xml:space="preserve">drawn-up to document the diagnostic features / criteria used by clinicians to diagnose common neonatal conditions. </w:t>
      </w:r>
    </w:p>
    <w:p w14:paraId="553EAB01" w14:textId="545CF24D" w:rsidR="00A17A9A" w:rsidRDefault="00A17A9A" w:rsidP="00A17A9A">
      <w:pPr>
        <w:rPr>
          <w:rFonts w:asciiTheme="minorHAnsi" w:hAnsiTheme="minorHAnsi"/>
        </w:rPr>
      </w:pPr>
    </w:p>
    <w:p w14:paraId="7EBF2F4E" w14:textId="77777777" w:rsidR="00BD409A" w:rsidRPr="00BD409A" w:rsidRDefault="00BD409A" w:rsidP="00BD409A">
      <w:pPr>
        <w:rPr>
          <w:rFonts w:asciiTheme="minorHAnsi" w:hAnsiTheme="minorHAnsi"/>
          <w:b/>
        </w:rPr>
      </w:pPr>
      <w:r w:rsidRPr="00BD409A">
        <w:rPr>
          <w:rFonts w:asciiTheme="minorHAnsi" w:hAnsiTheme="minorHAnsi"/>
          <w:b/>
        </w:rPr>
        <w:t>This information will complement the routine data collected in the study database that will contain the antepartum, intrapartum and immediate postpartum events.</w:t>
      </w:r>
    </w:p>
    <w:p w14:paraId="0CC8645E" w14:textId="7C1A3D2F" w:rsidR="00BD409A" w:rsidRDefault="00BD409A" w:rsidP="00A17A9A">
      <w:pPr>
        <w:rPr>
          <w:rFonts w:asciiTheme="minorHAnsi" w:hAnsiTheme="minorHAnsi"/>
        </w:rPr>
      </w:pPr>
    </w:p>
    <w:p w14:paraId="60332EC9" w14:textId="74B9EE66" w:rsidR="00A17A9A" w:rsidRDefault="00A17A9A" w:rsidP="00A17A9A">
      <w:pPr>
        <w:rPr>
          <w:rFonts w:asciiTheme="minorHAnsi" w:hAnsiTheme="minorHAnsi"/>
        </w:rPr>
      </w:pPr>
      <w:proofErr w:type="gramStart"/>
      <w:r>
        <w:rPr>
          <w:rFonts w:asciiTheme="minorHAnsi" w:hAnsiTheme="minorHAnsi"/>
        </w:rPr>
        <w:t>The  diagnostic</w:t>
      </w:r>
      <w:proofErr w:type="gramEnd"/>
      <w:r>
        <w:rPr>
          <w:rFonts w:asciiTheme="minorHAnsi" w:hAnsiTheme="minorHAnsi"/>
        </w:rPr>
        <w:t xml:space="preserve"> record sheet will be pilot-tested in network neonatal units and a final record sheet developed (draft 2). These will be used in the data collection phase of the </w:t>
      </w:r>
      <w:proofErr w:type="spellStart"/>
      <w:r>
        <w:rPr>
          <w:rFonts w:asciiTheme="minorHAnsi" w:hAnsiTheme="minorHAnsi"/>
        </w:rPr>
        <w:t>NeoNuNet</w:t>
      </w:r>
      <w:proofErr w:type="spellEnd"/>
      <w:r>
        <w:rPr>
          <w:rFonts w:asciiTheme="minorHAnsi" w:hAnsiTheme="minorHAnsi"/>
        </w:rPr>
        <w:t xml:space="preserve"> project and the information collated to describe how diagnoses are made and to estimate the frequency of common neonatal conditions. </w:t>
      </w:r>
    </w:p>
    <w:p w14:paraId="1BFBB718" w14:textId="22ABC6E6" w:rsidR="00DC2B80" w:rsidRDefault="00DC2B80" w:rsidP="00A17A9A">
      <w:pPr>
        <w:rPr>
          <w:rFonts w:asciiTheme="minorHAnsi" w:hAnsiTheme="minorHAnsi"/>
        </w:rPr>
      </w:pPr>
    </w:p>
    <w:p w14:paraId="78938B0F" w14:textId="77777777" w:rsidR="00601507" w:rsidRDefault="00601507" w:rsidP="00601507">
      <w:pPr>
        <w:rPr>
          <w:rFonts w:asciiTheme="minorHAnsi" w:hAnsiTheme="minorHAnsi"/>
        </w:rPr>
      </w:pPr>
    </w:p>
    <w:p w14:paraId="49FA376E" w14:textId="77777777" w:rsidR="00C03C10" w:rsidRDefault="00C03C10" w:rsidP="0023672F">
      <w:pPr>
        <w:outlineLvl w:val="0"/>
        <w:rPr>
          <w:rFonts w:asciiTheme="minorHAnsi" w:hAnsiTheme="minorHAnsi"/>
          <w:b/>
        </w:rPr>
      </w:pPr>
    </w:p>
    <w:p w14:paraId="282B5E07" w14:textId="77777777" w:rsidR="00C03C10" w:rsidRDefault="00C03C10" w:rsidP="0023672F">
      <w:pPr>
        <w:outlineLvl w:val="0"/>
        <w:rPr>
          <w:rFonts w:asciiTheme="minorHAnsi" w:hAnsiTheme="minorHAnsi"/>
          <w:b/>
        </w:rPr>
      </w:pPr>
    </w:p>
    <w:p w14:paraId="2B359186" w14:textId="77777777" w:rsidR="00C03C10" w:rsidRDefault="00C03C10" w:rsidP="0023672F">
      <w:pPr>
        <w:outlineLvl w:val="0"/>
        <w:rPr>
          <w:rFonts w:asciiTheme="minorHAnsi" w:hAnsiTheme="minorHAnsi"/>
          <w:b/>
        </w:rPr>
      </w:pPr>
    </w:p>
    <w:p w14:paraId="7E007798" w14:textId="77777777" w:rsidR="00C03C10" w:rsidRDefault="00C03C10" w:rsidP="0023672F">
      <w:pPr>
        <w:outlineLvl w:val="0"/>
        <w:rPr>
          <w:rFonts w:asciiTheme="minorHAnsi" w:hAnsiTheme="minorHAnsi"/>
          <w:b/>
        </w:rPr>
      </w:pPr>
    </w:p>
    <w:p w14:paraId="5440CD9A" w14:textId="77777777" w:rsidR="00C03C10" w:rsidRDefault="00C03C10" w:rsidP="0023672F">
      <w:pPr>
        <w:outlineLvl w:val="0"/>
        <w:rPr>
          <w:rFonts w:asciiTheme="minorHAnsi" w:hAnsiTheme="minorHAnsi"/>
          <w:b/>
        </w:rPr>
      </w:pPr>
    </w:p>
    <w:p w14:paraId="541913AA" w14:textId="72F8F7A1" w:rsidR="0023672F" w:rsidRPr="00F849C3" w:rsidRDefault="0023672F" w:rsidP="0023672F">
      <w:pPr>
        <w:outlineLvl w:val="0"/>
        <w:rPr>
          <w:rFonts w:asciiTheme="minorHAnsi" w:hAnsiTheme="minorHAnsi"/>
          <w:b/>
        </w:rPr>
      </w:pPr>
      <w:r w:rsidRPr="00F849C3">
        <w:rPr>
          <w:rFonts w:asciiTheme="minorHAnsi" w:hAnsiTheme="minorHAnsi"/>
          <w:b/>
        </w:rPr>
        <w:lastRenderedPageBreak/>
        <w:t>References</w:t>
      </w:r>
    </w:p>
    <w:p w14:paraId="61143C9E" w14:textId="310867A4" w:rsidR="0023672F" w:rsidRPr="00386803" w:rsidRDefault="0023672F" w:rsidP="00386803">
      <w:pPr>
        <w:pStyle w:val="ListParagraph"/>
        <w:numPr>
          <w:ilvl w:val="0"/>
          <w:numId w:val="5"/>
        </w:numPr>
        <w:rPr>
          <w:rFonts w:asciiTheme="minorHAnsi" w:hAnsiTheme="minorHAnsi"/>
          <w:lang w:val="en-US"/>
        </w:rPr>
      </w:pPr>
      <w:r w:rsidRPr="00386803">
        <w:rPr>
          <w:rFonts w:asciiTheme="minorHAnsi" w:hAnsiTheme="minorHAnsi"/>
        </w:rPr>
        <w:t xml:space="preserve">Wynne </w:t>
      </w:r>
      <w:r w:rsidR="006B7655">
        <w:rPr>
          <w:rFonts w:asciiTheme="minorHAnsi" w:hAnsiTheme="minorHAnsi"/>
        </w:rPr>
        <w:t xml:space="preserve">JL. </w:t>
      </w:r>
      <w:r w:rsidRPr="00386803">
        <w:rPr>
          <w:rFonts w:asciiTheme="minorHAnsi" w:hAnsiTheme="minorHAnsi"/>
        </w:rPr>
        <w:t>Defining neonatal sepsis</w:t>
      </w:r>
      <w:r w:rsidR="006B7655">
        <w:rPr>
          <w:rFonts w:asciiTheme="minorHAnsi" w:hAnsiTheme="minorHAnsi"/>
        </w:rPr>
        <w:t xml:space="preserve">. </w:t>
      </w:r>
      <w:proofErr w:type="spellStart"/>
      <w:r w:rsidRPr="006B7655">
        <w:rPr>
          <w:rFonts w:asciiTheme="minorHAnsi" w:hAnsiTheme="minorHAnsi"/>
          <w:iCs/>
          <w:lang w:val="en-US"/>
        </w:rPr>
        <w:t>Curr</w:t>
      </w:r>
      <w:proofErr w:type="spellEnd"/>
      <w:r w:rsidRPr="006B7655">
        <w:rPr>
          <w:rFonts w:asciiTheme="minorHAnsi" w:hAnsiTheme="minorHAnsi"/>
          <w:iCs/>
          <w:lang w:val="en-US"/>
        </w:rPr>
        <w:t xml:space="preserve"> </w:t>
      </w:r>
      <w:proofErr w:type="spellStart"/>
      <w:r w:rsidRPr="006B7655">
        <w:rPr>
          <w:rFonts w:asciiTheme="minorHAnsi" w:hAnsiTheme="minorHAnsi"/>
          <w:iCs/>
          <w:lang w:val="en-US"/>
        </w:rPr>
        <w:t>Opin</w:t>
      </w:r>
      <w:proofErr w:type="spellEnd"/>
      <w:r w:rsidRPr="006B7655">
        <w:rPr>
          <w:rFonts w:asciiTheme="minorHAnsi" w:hAnsiTheme="minorHAnsi"/>
          <w:iCs/>
          <w:lang w:val="en-US"/>
        </w:rPr>
        <w:t xml:space="preserve"> </w:t>
      </w:r>
      <w:proofErr w:type="spellStart"/>
      <w:r w:rsidRPr="006B7655">
        <w:rPr>
          <w:rFonts w:asciiTheme="minorHAnsi" w:hAnsiTheme="minorHAnsi"/>
          <w:iCs/>
          <w:lang w:val="en-US"/>
        </w:rPr>
        <w:t>Pediatr</w:t>
      </w:r>
      <w:proofErr w:type="spellEnd"/>
      <w:r w:rsidR="006B7655">
        <w:rPr>
          <w:rFonts w:asciiTheme="minorHAnsi" w:hAnsiTheme="minorHAnsi"/>
          <w:lang w:val="en-US"/>
        </w:rPr>
        <w:t xml:space="preserve"> 2016; 28:</w:t>
      </w:r>
      <w:r w:rsidRPr="00386803">
        <w:rPr>
          <w:rFonts w:asciiTheme="minorHAnsi" w:hAnsiTheme="minorHAnsi"/>
          <w:lang w:val="en-US"/>
        </w:rPr>
        <w:t xml:space="preserve">135–140. doi:10.1097/MOP.0000000000000315. </w:t>
      </w:r>
    </w:p>
    <w:p w14:paraId="358ED642" w14:textId="5587E129" w:rsidR="000F6EF3" w:rsidRPr="000F6EF3" w:rsidRDefault="0023672F" w:rsidP="000F6EF3">
      <w:pPr>
        <w:pStyle w:val="ListParagraph"/>
        <w:numPr>
          <w:ilvl w:val="0"/>
          <w:numId w:val="5"/>
        </w:numPr>
        <w:rPr>
          <w:rFonts w:asciiTheme="minorHAnsi" w:eastAsia="Times New Roman" w:hAnsiTheme="minorHAnsi" w:cstheme="minorHAnsi"/>
          <w:lang w:val="en-US" w:eastAsia="en-US"/>
        </w:rPr>
      </w:pPr>
      <w:r w:rsidRPr="00386803">
        <w:rPr>
          <w:rFonts w:asciiTheme="minorHAnsi" w:hAnsiTheme="minorHAnsi" w:cstheme="minorHAnsi"/>
        </w:rPr>
        <w:t>A case definition for national and</w:t>
      </w:r>
      <w:r w:rsidR="00D5726C">
        <w:rPr>
          <w:rFonts w:asciiTheme="minorHAnsi" w:hAnsiTheme="minorHAnsi" w:cstheme="minorHAnsi"/>
        </w:rPr>
        <w:t xml:space="preserve"> </w:t>
      </w:r>
      <w:r w:rsidRPr="00386803">
        <w:rPr>
          <w:rFonts w:asciiTheme="minorHAnsi" w:eastAsia="Times New Roman" w:hAnsiTheme="minorHAnsi" w:cstheme="minorHAnsi"/>
          <w:lang w:val="en-US" w:eastAsia="en-US"/>
        </w:rPr>
        <w:t>surveillance of international ne</w:t>
      </w:r>
      <w:r w:rsidR="000D5756">
        <w:rPr>
          <w:rFonts w:asciiTheme="minorHAnsi" w:eastAsia="Times New Roman" w:hAnsiTheme="minorHAnsi" w:cstheme="minorHAnsi"/>
          <w:lang w:val="en-US" w:eastAsia="en-US"/>
        </w:rPr>
        <w:t xml:space="preserve">onatal bloodstream infection. </w:t>
      </w:r>
      <w:r w:rsidRPr="00386803">
        <w:rPr>
          <w:rFonts w:asciiTheme="minorHAnsi" w:eastAsia="Times New Roman" w:hAnsiTheme="minorHAnsi" w:cstheme="minorHAnsi"/>
          <w:lang w:val="en-US" w:eastAsia="en-US"/>
        </w:rPr>
        <w:t>Modi</w:t>
      </w:r>
      <w:r w:rsidR="000D5756">
        <w:rPr>
          <w:rFonts w:asciiTheme="minorHAnsi" w:eastAsia="Times New Roman" w:hAnsiTheme="minorHAnsi" w:cstheme="minorHAnsi"/>
          <w:lang w:val="en-US" w:eastAsia="en-US"/>
        </w:rPr>
        <w:t xml:space="preserve"> N, </w:t>
      </w:r>
      <w:proofErr w:type="spellStart"/>
      <w:r w:rsidRPr="00386803">
        <w:rPr>
          <w:rFonts w:asciiTheme="minorHAnsi" w:eastAsia="Times New Roman" w:hAnsiTheme="minorHAnsi" w:cstheme="minorHAnsi"/>
          <w:lang w:val="en-US" w:eastAsia="en-US"/>
        </w:rPr>
        <w:t>Doré</w:t>
      </w:r>
      <w:proofErr w:type="spellEnd"/>
      <w:r w:rsidR="000D5756">
        <w:rPr>
          <w:rFonts w:asciiTheme="minorHAnsi" w:eastAsia="Times New Roman" w:hAnsiTheme="minorHAnsi" w:cstheme="minorHAnsi"/>
          <w:lang w:val="en-US" w:eastAsia="en-US"/>
        </w:rPr>
        <w:t xml:space="preserve"> CJ, </w:t>
      </w:r>
      <w:proofErr w:type="spellStart"/>
      <w:r w:rsidRPr="00386803">
        <w:rPr>
          <w:rFonts w:asciiTheme="minorHAnsi" w:eastAsia="Times New Roman" w:hAnsiTheme="minorHAnsi" w:cstheme="minorHAnsi"/>
          <w:lang w:val="en-US" w:eastAsia="en-US"/>
        </w:rPr>
        <w:t>Saraswatula</w:t>
      </w:r>
      <w:proofErr w:type="spellEnd"/>
      <w:r w:rsidR="000D5756">
        <w:rPr>
          <w:rFonts w:asciiTheme="minorHAnsi" w:eastAsia="Times New Roman" w:hAnsiTheme="minorHAnsi" w:cstheme="minorHAnsi"/>
          <w:lang w:val="en-US" w:eastAsia="en-US"/>
        </w:rPr>
        <w:t xml:space="preserve"> A et al</w:t>
      </w:r>
      <w:r w:rsidR="00D5726C">
        <w:rPr>
          <w:rFonts w:asciiTheme="minorHAnsi" w:eastAsia="Times New Roman" w:hAnsiTheme="minorHAnsi" w:cstheme="minorHAnsi"/>
          <w:lang w:val="en-US" w:eastAsia="en-US"/>
        </w:rPr>
        <w:t>.</w:t>
      </w:r>
      <w:r w:rsidR="001510F7">
        <w:rPr>
          <w:rFonts w:asciiTheme="minorHAnsi" w:eastAsia="Times New Roman" w:hAnsiTheme="minorHAnsi" w:cstheme="minorHAnsi"/>
          <w:lang w:val="en-US" w:eastAsia="en-US"/>
        </w:rPr>
        <w:t xml:space="preserve"> </w:t>
      </w:r>
      <w:r w:rsidRPr="00B1346C">
        <w:rPr>
          <w:rFonts w:asciiTheme="minorHAnsi" w:eastAsia="Times New Roman" w:hAnsiTheme="minorHAnsi" w:cstheme="minorHAnsi"/>
          <w:lang w:val="en-US" w:eastAsia="en-US"/>
        </w:rPr>
        <w:t>Arch Dis Child Fetal Neonatal Ed</w:t>
      </w:r>
      <w:r w:rsidR="000D5756">
        <w:rPr>
          <w:rFonts w:asciiTheme="minorHAnsi" w:eastAsia="Times New Roman" w:hAnsiTheme="minorHAnsi" w:cstheme="minorHAnsi"/>
          <w:lang w:val="en-US" w:eastAsia="en-US"/>
        </w:rPr>
        <w:t xml:space="preserve"> </w:t>
      </w:r>
      <w:r w:rsidRPr="00B1346C">
        <w:rPr>
          <w:rFonts w:asciiTheme="minorHAnsi" w:eastAsia="Times New Roman" w:hAnsiTheme="minorHAnsi" w:cstheme="minorHAnsi"/>
          <w:lang w:val="en-US" w:eastAsia="en-US"/>
        </w:rPr>
        <w:t>2009</w:t>
      </w:r>
      <w:r w:rsidR="000D5756">
        <w:rPr>
          <w:rFonts w:asciiTheme="minorHAnsi" w:eastAsia="Times New Roman" w:hAnsiTheme="minorHAnsi" w:cstheme="minorHAnsi"/>
          <w:lang w:val="en-US" w:eastAsia="en-US"/>
        </w:rPr>
        <w:t xml:space="preserve">; 94: F8-F12. </w:t>
      </w:r>
      <w:proofErr w:type="spellStart"/>
      <w:r w:rsidRPr="00B1346C">
        <w:rPr>
          <w:rFonts w:asciiTheme="minorHAnsi" w:eastAsia="Times New Roman" w:hAnsiTheme="minorHAnsi" w:cstheme="minorHAnsi"/>
          <w:lang w:val="en-US" w:eastAsia="en-US"/>
        </w:rPr>
        <w:t>doi</w:t>
      </w:r>
      <w:proofErr w:type="spellEnd"/>
      <w:r w:rsidRPr="00B1346C">
        <w:rPr>
          <w:rFonts w:asciiTheme="minorHAnsi" w:eastAsia="Times New Roman" w:hAnsiTheme="minorHAnsi" w:cstheme="minorHAnsi"/>
          <w:lang w:val="en-US" w:eastAsia="en-US"/>
        </w:rPr>
        <w:t>: 10.1136/adc.2007.126458</w:t>
      </w:r>
    </w:p>
    <w:p w14:paraId="51545142" w14:textId="2E9C39E5" w:rsidR="00C1094E" w:rsidRPr="000D3662" w:rsidRDefault="00C1094E" w:rsidP="001510F7">
      <w:pPr>
        <w:pStyle w:val="ListParagraph"/>
        <w:numPr>
          <w:ilvl w:val="0"/>
          <w:numId w:val="5"/>
        </w:numPr>
        <w:rPr>
          <w:rStyle w:val="Hyperlink"/>
          <w:rFonts w:asciiTheme="minorHAnsi" w:eastAsia="Times New Roman" w:hAnsiTheme="minorHAnsi" w:cstheme="minorHAnsi"/>
          <w:color w:val="auto"/>
          <w:u w:val="none"/>
          <w:lang w:val="en-US" w:eastAsia="en-US"/>
        </w:rPr>
      </w:pPr>
      <w:proofErr w:type="spellStart"/>
      <w:r w:rsidRPr="00C1094E">
        <w:rPr>
          <w:rFonts w:asciiTheme="minorHAnsi" w:eastAsia="Times New Roman" w:hAnsiTheme="minorHAnsi" w:cstheme="minorHAnsi"/>
          <w:lang w:eastAsia="en-US"/>
        </w:rPr>
        <w:t>Pontrelli</w:t>
      </w:r>
      <w:proofErr w:type="spellEnd"/>
      <w:r w:rsidRPr="00C1094E">
        <w:rPr>
          <w:rFonts w:asciiTheme="minorHAnsi" w:eastAsia="Times New Roman" w:hAnsiTheme="minorHAnsi" w:cstheme="minorHAnsi"/>
          <w:lang w:eastAsia="en-US"/>
        </w:rPr>
        <w:t xml:space="preserve"> G, De </w:t>
      </w:r>
      <w:proofErr w:type="spellStart"/>
      <w:r w:rsidRPr="00C1094E">
        <w:rPr>
          <w:rFonts w:asciiTheme="minorHAnsi" w:eastAsia="Times New Roman" w:hAnsiTheme="minorHAnsi" w:cstheme="minorHAnsi"/>
          <w:lang w:eastAsia="en-US"/>
        </w:rPr>
        <w:t>Crescenzo</w:t>
      </w:r>
      <w:proofErr w:type="spellEnd"/>
      <w:r w:rsidRPr="00C1094E">
        <w:rPr>
          <w:rFonts w:asciiTheme="minorHAnsi" w:eastAsia="Times New Roman" w:hAnsiTheme="minorHAnsi" w:cstheme="minorHAnsi"/>
          <w:lang w:eastAsia="en-US"/>
        </w:rPr>
        <w:t xml:space="preserve"> F, Buzzetti R, </w:t>
      </w:r>
      <w:proofErr w:type="spellStart"/>
      <w:r w:rsidRPr="00C1094E">
        <w:rPr>
          <w:rFonts w:asciiTheme="minorHAnsi" w:eastAsia="Times New Roman" w:hAnsiTheme="minorHAnsi" w:cstheme="minorHAnsi"/>
          <w:lang w:eastAsia="en-US"/>
        </w:rPr>
        <w:t>Jenkner</w:t>
      </w:r>
      <w:proofErr w:type="spellEnd"/>
      <w:r w:rsidRPr="00C1094E">
        <w:rPr>
          <w:rFonts w:asciiTheme="minorHAnsi" w:eastAsia="Times New Roman" w:hAnsiTheme="minorHAnsi" w:cstheme="minorHAnsi"/>
          <w:lang w:eastAsia="en-US"/>
        </w:rPr>
        <w:t xml:space="preserve"> A, </w:t>
      </w:r>
      <w:proofErr w:type="spellStart"/>
      <w:r w:rsidRPr="00C1094E">
        <w:rPr>
          <w:rFonts w:asciiTheme="minorHAnsi" w:eastAsia="Times New Roman" w:hAnsiTheme="minorHAnsi" w:cstheme="minorHAnsi"/>
          <w:lang w:eastAsia="en-US"/>
        </w:rPr>
        <w:t>Balduzzi</w:t>
      </w:r>
      <w:proofErr w:type="spellEnd"/>
      <w:r w:rsidRPr="00C1094E">
        <w:rPr>
          <w:rFonts w:asciiTheme="minorHAnsi" w:eastAsia="Times New Roman" w:hAnsiTheme="minorHAnsi" w:cstheme="minorHAnsi"/>
          <w:lang w:eastAsia="en-US"/>
        </w:rPr>
        <w:t xml:space="preserve"> S, </w:t>
      </w:r>
      <w:proofErr w:type="spellStart"/>
      <w:r w:rsidRPr="00C1094E">
        <w:rPr>
          <w:rFonts w:asciiTheme="minorHAnsi" w:eastAsia="Times New Roman" w:hAnsiTheme="minorHAnsi" w:cstheme="minorHAnsi"/>
          <w:lang w:eastAsia="en-US"/>
        </w:rPr>
        <w:t>Calo</w:t>
      </w:r>
      <w:proofErr w:type="spellEnd"/>
      <w:r w:rsidRPr="00C1094E">
        <w:rPr>
          <w:rFonts w:asciiTheme="minorHAnsi" w:eastAsia="Times New Roman" w:hAnsiTheme="minorHAnsi" w:cstheme="minorHAnsi"/>
          <w:lang w:eastAsia="en-US"/>
        </w:rPr>
        <w:t xml:space="preserve"> Carducci F, </w:t>
      </w:r>
      <w:proofErr w:type="spellStart"/>
      <w:r w:rsidRPr="00C1094E">
        <w:rPr>
          <w:rFonts w:asciiTheme="minorHAnsi" w:eastAsia="Times New Roman" w:hAnsiTheme="minorHAnsi" w:cstheme="minorHAnsi"/>
          <w:lang w:eastAsia="en-US"/>
        </w:rPr>
        <w:t>Amodio</w:t>
      </w:r>
      <w:proofErr w:type="spellEnd"/>
      <w:r w:rsidRPr="00C1094E">
        <w:rPr>
          <w:rFonts w:asciiTheme="minorHAnsi" w:eastAsia="Times New Roman" w:hAnsiTheme="minorHAnsi" w:cstheme="minorHAnsi"/>
          <w:lang w:eastAsia="en-US"/>
        </w:rPr>
        <w:t xml:space="preserve"> D, De Luca M, </w:t>
      </w:r>
      <w:proofErr w:type="spellStart"/>
      <w:r w:rsidRPr="00C1094E">
        <w:rPr>
          <w:rFonts w:asciiTheme="minorHAnsi" w:eastAsia="Times New Roman" w:hAnsiTheme="minorHAnsi" w:cstheme="minorHAnsi"/>
          <w:lang w:eastAsia="en-US"/>
        </w:rPr>
        <w:t>Chiurchiu</w:t>
      </w:r>
      <w:proofErr w:type="spellEnd"/>
      <w:r w:rsidRPr="00C1094E">
        <w:rPr>
          <w:rFonts w:asciiTheme="minorHAnsi" w:eastAsia="Times New Roman" w:hAnsiTheme="minorHAnsi" w:cstheme="minorHAnsi"/>
          <w:lang w:eastAsia="en-US"/>
        </w:rPr>
        <w:t xml:space="preserve"> S, Davies EH</w:t>
      </w:r>
      <w:r w:rsidRPr="00C1094E">
        <w:rPr>
          <w:rFonts w:asciiTheme="minorHAnsi" w:eastAsia="Times New Roman" w:hAnsiTheme="minorHAnsi" w:cstheme="minorHAnsi"/>
          <w:i/>
          <w:lang w:eastAsia="en-US"/>
        </w:rPr>
        <w:t xml:space="preserve"> et al</w:t>
      </w:r>
      <w:r w:rsidRPr="00C1094E">
        <w:rPr>
          <w:rFonts w:asciiTheme="minorHAnsi" w:eastAsia="Times New Roman" w:hAnsiTheme="minorHAnsi" w:cstheme="minorHAnsi"/>
          <w:lang w:eastAsia="en-US"/>
        </w:rPr>
        <w:t xml:space="preserve">: </w:t>
      </w:r>
      <w:r w:rsidRPr="0074465B">
        <w:rPr>
          <w:rFonts w:asciiTheme="minorHAnsi" w:eastAsia="Times New Roman" w:hAnsiTheme="minorHAnsi" w:cstheme="minorHAnsi"/>
          <w:lang w:eastAsia="en-US"/>
        </w:rPr>
        <w:t>Accuracy of serum procalcitonin for the diagnosis of sepsis in neonates and children with systemic inflammatory syndrome: a meta-analysis.</w:t>
      </w:r>
      <w:r w:rsidRPr="00C1094E">
        <w:rPr>
          <w:rFonts w:asciiTheme="minorHAnsi" w:eastAsia="Times New Roman" w:hAnsiTheme="minorHAnsi" w:cstheme="minorHAnsi"/>
          <w:lang w:eastAsia="en-US"/>
        </w:rPr>
        <w:t xml:space="preserve"> </w:t>
      </w:r>
      <w:r w:rsidRPr="00C1094E">
        <w:rPr>
          <w:rFonts w:asciiTheme="minorHAnsi" w:eastAsia="Times New Roman" w:hAnsiTheme="minorHAnsi" w:cstheme="minorHAnsi"/>
          <w:i/>
          <w:lang w:eastAsia="en-US"/>
        </w:rPr>
        <w:t xml:space="preserve">BMC Infect Dis </w:t>
      </w:r>
      <w:r w:rsidRPr="00C1094E">
        <w:rPr>
          <w:rFonts w:asciiTheme="minorHAnsi" w:eastAsia="Times New Roman" w:hAnsiTheme="minorHAnsi" w:cstheme="minorHAnsi"/>
          <w:lang w:eastAsia="en-US"/>
        </w:rPr>
        <w:t xml:space="preserve">2017, </w:t>
      </w:r>
      <w:r w:rsidRPr="0074465B">
        <w:rPr>
          <w:rFonts w:asciiTheme="minorHAnsi" w:eastAsia="Times New Roman" w:hAnsiTheme="minorHAnsi" w:cstheme="minorHAnsi"/>
          <w:lang w:eastAsia="en-US"/>
        </w:rPr>
        <w:t>17</w:t>
      </w:r>
      <w:r w:rsidRPr="00C1094E">
        <w:rPr>
          <w:rFonts w:asciiTheme="minorHAnsi" w:eastAsia="Times New Roman" w:hAnsiTheme="minorHAnsi" w:cstheme="minorHAnsi"/>
          <w:lang w:eastAsia="en-US"/>
        </w:rPr>
        <w:t>(1):302.</w:t>
      </w:r>
      <w:r w:rsidR="006E2D65" w:rsidRPr="006E2D65">
        <w:t xml:space="preserve"> </w:t>
      </w:r>
      <w:hyperlink r:id="rId7" w:tgtFrame="_blank" w:history="1">
        <w:r w:rsidR="006E2D65" w:rsidRPr="006E2D65">
          <w:rPr>
            <w:rStyle w:val="Hyperlink"/>
            <w:rFonts w:asciiTheme="minorHAnsi" w:eastAsia="Times New Roman" w:hAnsiTheme="minorHAnsi" w:cstheme="minorHAnsi"/>
            <w:lang w:eastAsia="en-US"/>
          </w:rPr>
          <w:t>https://doi.org/10.1186/s12879-017-2396-7</w:t>
        </w:r>
      </w:hyperlink>
    </w:p>
    <w:p w14:paraId="604F2FFD" w14:textId="34C44D9E" w:rsidR="000D3662" w:rsidRDefault="000D3662" w:rsidP="000D3662">
      <w:pPr>
        <w:pStyle w:val="Title1"/>
        <w:numPr>
          <w:ilvl w:val="0"/>
          <w:numId w:val="5"/>
        </w:numPr>
      </w:pPr>
      <w:proofErr w:type="spellStart"/>
      <w:r>
        <w:t>Vergnano</w:t>
      </w:r>
      <w:proofErr w:type="spellEnd"/>
      <w:r>
        <w:t xml:space="preserve"> S, Buttery J, </w:t>
      </w:r>
      <w:proofErr w:type="spellStart"/>
      <w:r>
        <w:t>Cailes</w:t>
      </w:r>
      <w:proofErr w:type="spellEnd"/>
      <w:r>
        <w:t xml:space="preserve"> B, Chandrasekaran R, </w:t>
      </w:r>
      <w:proofErr w:type="spellStart"/>
      <w:r>
        <w:t>Chiappini</w:t>
      </w:r>
      <w:proofErr w:type="spellEnd"/>
      <w:r>
        <w:t xml:space="preserve"> E, Clark E, </w:t>
      </w:r>
      <w:proofErr w:type="spellStart"/>
      <w:r>
        <w:t>Cutland</w:t>
      </w:r>
      <w:proofErr w:type="spellEnd"/>
      <w:r>
        <w:t xml:space="preserve"> C, de Andrade SD, Esteves-Jaramillo A, </w:t>
      </w:r>
      <w:proofErr w:type="spellStart"/>
      <w:r>
        <w:t>Guinazu</w:t>
      </w:r>
      <w:proofErr w:type="spellEnd"/>
      <w:r>
        <w:t xml:space="preserve"> JR, Jones C, </w:t>
      </w:r>
      <w:proofErr w:type="spellStart"/>
      <w:r>
        <w:t>Kampmann</w:t>
      </w:r>
      <w:proofErr w:type="spellEnd"/>
      <w:r>
        <w:t xml:space="preserve"> B, King J, Kochhar S, Macdonald N, </w:t>
      </w:r>
      <w:proofErr w:type="spellStart"/>
      <w:r>
        <w:t>Mangili</w:t>
      </w:r>
      <w:proofErr w:type="spellEnd"/>
      <w:r>
        <w:t xml:space="preserve"> A, de Menezes Martins R, Velasco Muñoz C, </w:t>
      </w:r>
      <w:proofErr w:type="spellStart"/>
      <w:r>
        <w:t>Padula</w:t>
      </w:r>
      <w:proofErr w:type="spellEnd"/>
      <w:r>
        <w:t xml:space="preserve"> M, Muñoz FM, </w:t>
      </w:r>
      <w:proofErr w:type="spellStart"/>
      <w:r>
        <w:t>Oleske</w:t>
      </w:r>
      <w:proofErr w:type="spellEnd"/>
      <w:r>
        <w:t xml:space="preserve"> J, </w:t>
      </w:r>
      <w:proofErr w:type="spellStart"/>
      <w:r>
        <w:t>Sanicas</w:t>
      </w:r>
      <w:proofErr w:type="spellEnd"/>
      <w:r>
        <w:t xml:space="preserve"> M, </w:t>
      </w:r>
      <w:proofErr w:type="spellStart"/>
      <w:r>
        <w:t>Schlaudecker</w:t>
      </w:r>
      <w:proofErr w:type="spellEnd"/>
      <w:r>
        <w:t xml:space="preserve"> E, Spiegel H, </w:t>
      </w:r>
      <w:proofErr w:type="spellStart"/>
      <w:r>
        <w:t>Subelj</w:t>
      </w:r>
      <w:proofErr w:type="spellEnd"/>
      <w:r>
        <w:t xml:space="preserve"> M, Sukumaran L, </w:t>
      </w:r>
      <w:proofErr w:type="spellStart"/>
      <w:r>
        <w:t>Tagbo</w:t>
      </w:r>
      <w:proofErr w:type="spellEnd"/>
      <w:r>
        <w:t xml:space="preserve"> BN, Top KA, Tran D, Heath PT; Brighton Collaboration </w:t>
      </w:r>
      <w:r>
        <w:rPr>
          <w:b/>
          <w:bCs/>
        </w:rPr>
        <w:t>Neonatal</w:t>
      </w:r>
      <w:r>
        <w:t xml:space="preserve"> </w:t>
      </w:r>
      <w:r>
        <w:rPr>
          <w:b/>
          <w:bCs/>
        </w:rPr>
        <w:t>Infections</w:t>
      </w:r>
      <w:r>
        <w:t xml:space="preserve"> Working Group. </w:t>
      </w:r>
      <w:hyperlink r:id="rId8" w:history="1">
        <w:r w:rsidRPr="00FE517F">
          <w:rPr>
            <w:rStyle w:val="Hyperlink"/>
            <w:bCs/>
          </w:rPr>
          <w:t>Neonatal</w:t>
        </w:r>
        <w:r w:rsidRPr="000D3662">
          <w:rPr>
            <w:rStyle w:val="Hyperlink"/>
          </w:rPr>
          <w:t xml:space="preserve"> </w:t>
        </w:r>
        <w:r w:rsidRPr="00FE517F">
          <w:rPr>
            <w:rStyle w:val="Hyperlink"/>
            <w:bCs/>
          </w:rPr>
          <w:t>infections</w:t>
        </w:r>
        <w:r w:rsidRPr="000D3662">
          <w:rPr>
            <w:rStyle w:val="Hyperlink"/>
          </w:rPr>
          <w:t xml:space="preserve">: </w:t>
        </w:r>
        <w:r w:rsidRPr="00FE517F">
          <w:rPr>
            <w:rStyle w:val="Hyperlink"/>
            <w:bCs/>
          </w:rPr>
          <w:t>Case</w:t>
        </w:r>
        <w:r w:rsidRPr="000D3662">
          <w:rPr>
            <w:rStyle w:val="Hyperlink"/>
          </w:rPr>
          <w:t xml:space="preserve"> </w:t>
        </w:r>
        <w:r w:rsidRPr="00FE517F">
          <w:rPr>
            <w:rStyle w:val="Hyperlink"/>
            <w:bCs/>
          </w:rPr>
          <w:t>definition</w:t>
        </w:r>
        <w:r w:rsidRPr="000D3662">
          <w:rPr>
            <w:rStyle w:val="Hyperlink"/>
          </w:rPr>
          <w:t xml:space="preserve"> and </w:t>
        </w:r>
        <w:r w:rsidRPr="00FE517F">
          <w:rPr>
            <w:rStyle w:val="Hyperlink"/>
            <w:bCs/>
          </w:rPr>
          <w:t>guidelines</w:t>
        </w:r>
        <w:r w:rsidRPr="000D3662">
          <w:rPr>
            <w:rStyle w:val="Hyperlink"/>
          </w:rPr>
          <w:t xml:space="preserve"> for </w:t>
        </w:r>
        <w:r w:rsidRPr="00FE517F">
          <w:rPr>
            <w:rStyle w:val="Hyperlink"/>
            <w:bCs/>
          </w:rPr>
          <w:t>data collection</w:t>
        </w:r>
        <w:r w:rsidRPr="000D3662">
          <w:rPr>
            <w:rStyle w:val="Hyperlink"/>
          </w:rPr>
          <w:t xml:space="preserve">, </w:t>
        </w:r>
        <w:r w:rsidRPr="00FE517F">
          <w:rPr>
            <w:rStyle w:val="Hyperlink"/>
            <w:bCs/>
          </w:rPr>
          <w:t>analysis</w:t>
        </w:r>
        <w:r w:rsidRPr="000D3662">
          <w:rPr>
            <w:rStyle w:val="Hyperlink"/>
          </w:rPr>
          <w:t xml:space="preserve">, and </w:t>
        </w:r>
        <w:r w:rsidRPr="00FE517F">
          <w:rPr>
            <w:rStyle w:val="Hyperlink"/>
            <w:bCs/>
          </w:rPr>
          <w:t>presentation</w:t>
        </w:r>
        <w:r w:rsidRPr="000D3662">
          <w:rPr>
            <w:rStyle w:val="Hyperlink"/>
          </w:rPr>
          <w:t xml:space="preserve"> of </w:t>
        </w:r>
        <w:r w:rsidRPr="00FE517F">
          <w:rPr>
            <w:rStyle w:val="Hyperlink"/>
            <w:bCs/>
          </w:rPr>
          <w:t>immunisation</w:t>
        </w:r>
        <w:r w:rsidRPr="000D3662">
          <w:rPr>
            <w:rStyle w:val="Hyperlink"/>
          </w:rPr>
          <w:t xml:space="preserve"> </w:t>
        </w:r>
        <w:r w:rsidRPr="00FE517F">
          <w:rPr>
            <w:rStyle w:val="Hyperlink"/>
            <w:bCs/>
          </w:rPr>
          <w:t>safety</w:t>
        </w:r>
        <w:r w:rsidRPr="000D3662">
          <w:rPr>
            <w:rStyle w:val="Hyperlink"/>
          </w:rPr>
          <w:t xml:space="preserve"> </w:t>
        </w:r>
        <w:r w:rsidRPr="00FE517F">
          <w:rPr>
            <w:rStyle w:val="Hyperlink"/>
            <w:bCs/>
          </w:rPr>
          <w:t>data</w:t>
        </w:r>
        <w:r w:rsidRPr="000D3662">
          <w:rPr>
            <w:rStyle w:val="Hyperlink"/>
          </w:rPr>
          <w:t>.</w:t>
        </w:r>
      </w:hyperlink>
      <w:r>
        <w:t xml:space="preserve"> </w:t>
      </w:r>
      <w:r>
        <w:rPr>
          <w:rStyle w:val="jrnl"/>
        </w:rPr>
        <w:t>Vaccine</w:t>
      </w:r>
      <w:r>
        <w:t>. 2016 Dec 1;34(49):6038-6046.</w:t>
      </w:r>
    </w:p>
    <w:p w14:paraId="00F404D5" w14:textId="689EC2E0" w:rsidR="00601507" w:rsidRPr="000D3662" w:rsidRDefault="00601507" w:rsidP="000D3662">
      <w:pPr>
        <w:pStyle w:val="ListParagraph"/>
        <w:rPr>
          <w:rFonts w:asciiTheme="minorHAnsi" w:hAnsiTheme="minorHAnsi"/>
        </w:rPr>
      </w:pPr>
    </w:p>
    <w:p w14:paraId="1D01C993" w14:textId="77777777" w:rsidR="000D3662" w:rsidRDefault="000D3662">
      <w:pPr>
        <w:rPr>
          <w:rFonts w:asciiTheme="minorHAnsi" w:hAnsiTheme="minorHAnsi"/>
          <w:b/>
        </w:rPr>
      </w:pPr>
      <w:r>
        <w:rPr>
          <w:rFonts w:asciiTheme="minorHAnsi" w:hAnsiTheme="minorHAnsi"/>
          <w:b/>
        </w:rPr>
        <w:br w:type="page"/>
      </w:r>
    </w:p>
    <w:p w14:paraId="3E992A1F" w14:textId="7AF8271F" w:rsidR="006324B5" w:rsidRDefault="00CA1893" w:rsidP="006324B5">
      <w:pPr>
        <w:rPr>
          <w:rFonts w:asciiTheme="minorHAnsi" w:hAnsiTheme="minorHAnsi"/>
          <w:b/>
        </w:rPr>
      </w:pPr>
      <w:r>
        <w:rPr>
          <w:rFonts w:asciiTheme="minorHAnsi" w:hAnsiTheme="minorHAnsi"/>
          <w:b/>
        </w:rPr>
        <w:lastRenderedPageBreak/>
        <w:t>D</w:t>
      </w:r>
      <w:r w:rsidR="00CA08D2" w:rsidRPr="00EE44FA">
        <w:rPr>
          <w:rFonts w:asciiTheme="minorHAnsi" w:hAnsiTheme="minorHAnsi"/>
          <w:b/>
        </w:rPr>
        <w:t>raft 1:</w:t>
      </w:r>
      <w:r w:rsidR="00CA08D2">
        <w:rPr>
          <w:rFonts w:asciiTheme="minorHAnsi" w:hAnsiTheme="minorHAnsi"/>
        </w:rPr>
        <w:t xml:space="preserve"> </w:t>
      </w:r>
      <w:r w:rsidR="007527EC" w:rsidRPr="00114704">
        <w:rPr>
          <w:rFonts w:asciiTheme="minorHAnsi" w:hAnsiTheme="minorHAnsi"/>
          <w:b/>
        </w:rPr>
        <w:t xml:space="preserve">Record sheet of criteria used by clinicians to diagnose </w:t>
      </w:r>
      <w:r w:rsidR="002235AE">
        <w:rPr>
          <w:rFonts w:asciiTheme="minorHAnsi" w:hAnsiTheme="minorHAnsi"/>
          <w:b/>
        </w:rPr>
        <w:t>Neonatal Sepsis</w:t>
      </w:r>
    </w:p>
    <w:p w14:paraId="05203133" w14:textId="77777777" w:rsidR="00F3426D" w:rsidRDefault="00F3426D" w:rsidP="006324B5">
      <w:pPr>
        <w:rPr>
          <w:rFonts w:asciiTheme="minorHAnsi" w:hAnsiTheme="minorHAnsi"/>
          <w:b/>
        </w:rPr>
      </w:pPr>
    </w:p>
    <w:p w14:paraId="3F0C1C29" w14:textId="7969963F" w:rsidR="00F3426D" w:rsidRPr="00F3426D" w:rsidRDefault="00F3426D" w:rsidP="006324B5">
      <w:pPr>
        <w:rPr>
          <w:rFonts w:asciiTheme="minorHAnsi" w:hAnsiTheme="minorHAnsi"/>
        </w:rPr>
      </w:pPr>
      <w:r w:rsidRPr="00F3426D">
        <w:rPr>
          <w:rFonts w:asciiTheme="minorHAnsi" w:hAnsiTheme="minorHAnsi"/>
        </w:rPr>
        <w:t>C</w:t>
      </w:r>
      <w:r>
        <w:rPr>
          <w:rFonts w:asciiTheme="minorHAnsi" w:hAnsiTheme="minorHAnsi"/>
        </w:rPr>
        <w:t xml:space="preserve">omplete this sheet for </w:t>
      </w:r>
      <w:r w:rsidR="00C84EF8">
        <w:rPr>
          <w:rFonts w:asciiTheme="minorHAnsi" w:hAnsiTheme="minorHAnsi"/>
        </w:rPr>
        <w:t xml:space="preserve">each episode of </w:t>
      </w:r>
      <w:r w:rsidRPr="00F3426D">
        <w:rPr>
          <w:rFonts w:asciiTheme="minorHAnsi" w:hAnsiTheme="minorHAnsi"/>
        </w:rPr>
        <w:t>suspected neonatal sepsis</w:t>
      </w:r>
      <w:r w:rsidR="00C84EF8">
        <w:rPr>
          <w:rFonts w:asciiTheme="minorHAnsi" w:hAnsiTheme="minorHAnsi"/>
        </w:rPr>
        <w:t xml:space="preserve">. </w:t>
      </w:r>
      <w:r w:rsidR="00C84EF8" w:rsidRPr="00834076">
        <w:rPr>
          <w:rFonts w:asciiTheme="minorHAnsi" w:hAnsiTheme="minorHAnsi"/>
        </w:rPr>
        <w:t>A new episode occurs if the inf</w:t>
      </w:r>
      <w:r w:rsidR="00C84EF8">
        <w:rPr>
          <w:rFonts w:asciiTheme="minorHAnsi" w:hAnsiTheme="minorHAnsi"/>
        </w:rPr>
        <w:t xml:space="preserve">ant has been symptom free for </w:t>
      </w:r>
      <w:r w:rsidR="00C84EF8" w:rsidRPr="0070103B">
        <w:rPr>
          <w:rFonts w:asciiTheme="minorHAnsi" w:hAnsiTheme="minorHAnsi"/>
          <w:b/>
        </w:rPr>
        <w:t>48 hours or more</w:t>
      </w:r>
      <w:r w:rsidR="00C84EF8">
        <w:rPr>
          <w:rFonts w:asciiTheme="minorHAnsi" w:hAnsiTheme="minorHAnsi"/>
        </w:rPr>
        <w:t xml:space="preserve"> after any previous episode. </w:t>
      </w:r>
    </w:p>
    <w:p w14:paraId="14F1BE1B" w14:textId="77777777" w:rsidR="006324B5" w:rsidRPr="00820593" w:rsidRDefault="006324B5" w:rsidP="006324B5">
      <w:pPr>
        <w:rPr>
          <w:rFonts w:asciiTheme="minorHAnsi" w:hAnsi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559"/>
        <w:gridCol w:w="1696"/>
        <w:gridCol w:w="471"/>
        <w:gridCol w:w="471"/>
        <w:gridCol w:w="471"/>
        <w:gridCol w:w="472"/>
        <w:gridCol w:w="471"/>
        <w:gridCol w:w="471"/>
        <w:gridCol w:w="471"/>
        <w:gridCol w:w="472"/>
      </w:tblGrid>
      <w:tr w:rsidR="00E73399" w:rsidRPr="00820593" w14:paraId="1582C42B" w14:textId="77777777" w:rsidTr="00B337F0">
        <w:tc>
          <w:tcPr>
            <w:tcW w:w="3544" w:type="dxa"/>
            <w:gridSpan w:val="2"/>
          </w:tcPr>
          <w:p w14:paraId="1916D94B" w14:textId="77777777" w:rsidR="006324B5" w:rsidRPr="00820593" w:rsidRDefault="006324B5" w:rsidP="00D80DE2">
            <w:pPr>
              <w:rPr>
                <w:rFonts w:asciiTheme="minorHAnsi" w:hAnsiTheme="minorHAnsi"/>
              </w:rPr>
            </w:pPr>
          </w:p>
        </w:tc>
        <w:tc>
          <w:tcPr>
            <w:tcW w:w="1696" w:type="dxa"/>
            <w:tcBorders>
              <w:bottom w:val="single" w:sz="4" w:space="0" w:color="auto"/>
            </w:tcBorders>
          </w:tcPr>
          <w:p w14:paraId="1C9AD0AA" w14:textId="77777777" w:rsidR="006324B5" w:rsidRPr="00820593" w:rsidRDefault="006324B5" w:rsidP="00D80DE2">
            <w:pPr>
              <w:jc w:val="center"/>
              <w:rPr>
                <w:rFonts w:asciiTheme="minorHAnsi" w:hAnsiTheme="minorHAnsi"/>
                <w:b/>
              </w:rPr>
            </w:pPr>
            <w:r w:rsidRPr="00820593">
              <w:rPr>
                <w:rFonts w:asciiTheme="minorHAnsi" w:hAnsiTheme="minorHAnsi"/>
                <w:b/>
              </w:rPr>
              <w:t>Unit code</w:t>
            </w:r>
          </w:p>
        </w:tc>
        <w:tc>
          <w:tcPr>
            <w:tcW w:w="3770" w:type="dxa"/>
            <w:gridSpan w:val="8"/>
            <w:tcBorders>
              <w:bottom w:val="single" w:sz="4" w:space="0" w:color="auto"/>
            </w:tcBorders>
          </w:tcPr>
          <w:p w14:paraId="7A43C8FE" w14:textId="77777777" w:rsidR="006324B5" w:rsidRPr="00820593" w:rsidRDefault="006324B5" w:rsidP="00D80DE2">
            <w:pPr>
              <w:jc w:val="center"/>
              <w:rPr>
                <w:rFonts w:asciiTheme="minorHAnsi" w:hAnsiTheme="minorHAnsi"/>
                <w:b/>
              </w:rPr>
            </w:pPr>
            <w:r w:rsidRPr="00820593">
              <w:rPr>
                <w:rFonts w:asciiTheme="minorHAnsi" w:hAnsiTheme="minorHAnsi"/>
                <w:b/>
              </w:rPr>
              <w:t>Patient ID</w:t>
            </w:r>
          </w:p>
        </w:tc>
      </w:tr>
      <w:tr w:rsidR="00B337F0" w:rsidRPr="00820593" w14:paraId="778565C6" w14:textId="77777777" w:rsidTr="00B337F0">
        <w:trPr>
          <w:trHeight w:val="576"/>
        </w:trPr>
        <w:tc>
          <w:tcPr>
            <w:tcW w:w="3544" w:type="dxa"/>
            <w:gridSpan w:val="2"/>
            <w:tcBorders>
              <w:right w:val="single" w:sz="4" w:space="0" w:color="auto"/>
            </w:tcBorders>
            <w:vAlign w:val="center"/>
          </w:tcPr>
          <w:p w14:paraId="54AC5DE4" w14:textId="032557CE" w:rsidR="006324B5" w:rsidRPr="00820593" w:rsidRDefault="00B337F0" w:rsidP="00D86A2F">
            <w:pPr>
              <w:jc w:val="right"/>
              <w:rPr>
                <w:rFonts w:asciiTheme="minorHAnsi" w:hAnsiTheme="minorHAnsi"/>
                <w:b/>
              </w:rPr>
            </w:pPr>
            <w:r>
              <w:rPr>
                <w:rFonts w:asciiTheme="minorHAnsi" w:hAnsiTheme="minorHAnsi"/>
              </w:rPr>
              <w:t>Infant</w:t>
            </w:r>
            <w:r w:rsidR="006324B5" w:rsidRPr="00820593">
              <w:rPr>
                <w:rFonts w:asciiTheme="minorHAnsi" w:hAnsiTheme="minorHAnsi"/>
              </w:rPr>
              <w:t xml:space="preserve"> ID:</w:t>
            </w:r>
          </w:p>
        </w:tc>
        <w:tc>
          <w:tcPr>
            <w:tcW w:w="1696" w:type="dxa"/>
            <w:tcBorders>
              <w:top w:val="single" w:sz="4" w:space="0" w:color="auto"/>
              <w:left w:val="single" w:sz="4" w:space="0" w:color="auto"/>
              <w:bottom w:val="single" w:sz="4" w:space="0" w:color="auto"/>
              <w:right w:val="single" w:sz="4" w:space="0" w:color="auto"/>
            </w:tcBorders>
            <w:vAlign w:val="center"/>
          </w:tcPr>
          <w:p w14:paraId="739ADD79" w14:textId="77777777" w:rsidR="006324B5" w:rsidRPr="00820593" w:rsidRDefault="006324B5" w:rsidP="00D80DE2">
            <w:pPr>
              <w:jc w:val="center"/>
              <w:rPr>
                <w:rFonts w:asciiTheme="minorHAnsi" w:hAnsiTheme="minorHAnsi"/>
                <w:b/>
              </w:rPr>
            </w:pPr>
            <w:r w:rsidRPr="00BF6E52">
              <w:rPr>
                <w:rFonts w:asciiTheme="minorHAnsi" w:hAnsiTheme="minorHAnsi"/>
                <w:b/>
                <w:color w:val="DBDBDB" w:themeColor="accent3" w:themeTint="66"/>
              </w:rPr>
              <w:t>XXX</w:t>
            </w:r>
          </w:p>
        </w:tc>
        <w:tc>
          <w:tcPr>
            <w:tcW w:w="942" w:type="dxa"/>
            <w:gridSpan w:val="2"/>
            <w:tcBorders>
              <w:top w:val="single" w:sz="4" w:space="0" w:color="auto"/>
              <w:left w:val="single" w:sz="4" w:space="0" w:color="auto"/>
              <w:bottom w:val="single" w:sz="4" w:space="0" w:color="auto"/>
              <w:right w:val="single" w:sz="4" w:space="0" w:color="auto"/>
            </w:tcBorders>
            <w:vAlign w:val="center"/>
          </w:tcPr>
          <w:p w14:paraId="172F6F82" w14:textId="77777777" w:rsidR="006324B5" w:rsidRPr="00820593" w:rsidRDefault="006324B5" w:rsidP="00D80DE2">
            <w:pPr>
              <w:jc w:val="center"/>
              <w:rPr>
                <w:rFonts w:asciiTheme="minorHAnsi" w:hAnsiTheme="minorHAnsi"/>
                <w:b/>
              </w:rPr>
            </w:pPr>
            <w:r w:rsidRPr="00BF6E52">
              <w:rPr>
                <w:rFonts w:asciiTheme="minorHAnsi" w:hAnsiTheme="minorHAnsi"/>
                <w:b/>
                <w:color w:val="DBDBDB" w:themeColor="accent3" w:themeTint="66"/>
              </w:rPr>
              <w:t>X</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11D58E25" w14:textId="77777777" w:rsidR="006324B5" w:rsidRPr="00820593" w:rsidRDefault="006324B5" w:rsidP="00D80DE2">
            <w:pPr>
              <w:jc w:val="center"/>
              <w:rPr>
                <w:rFonts w:asciiTheme="minorHAnsi" w:hAnsiTheme="minorHAnsi"/>
                <w:b/>
              </w:rPr>
            </w:pPr>
            <w:r w:rsidRPr="00FB592D">
              <w:rPr>
                <w:rFonts w:asciiTheme="minorHAnsi" w:hAnsiTheme="minorHAnsi"/>
                <w:b/>
                <w:color w:val="DBDBDB" w:themeColor="accent3" w:themeTint="66"/>
              </w:rPr>
              <w:t>X</w:t>
            </w:r>
          </w:p>
        </w:tc>
        <w:tc>
          <w:tcPr>
            <w:tcW w:w="942" w:type="dxa"/>
            <w:gridSpan w:val="2"/>
            <w:tcBorders>
              <w:top w:val="single" w:sz="4" w:space="0" w:color="auto"/>
              <w:left w:val="single" w:sz="4" w:space="0" w:color="auto"/>
              <w:bottom w:val="single" w:sz="4" w:space="0" w:color="auto"/>
              <w:right w:val="single" w:sz="4" w:space="0" w:color="auto"/>
            </w:tcBorders>
            <w:vAlign w:val="center"/>
          </w:tcPr>
          <w:p w14:paraId="48BAD298" w14:textId="77777777" w:rsidR="006324B5" w:rsidRPr="00820593" w:rsidRDefault="006324B5" w:rsidP="00D80DE2">
            <w:pPr>
              <w:jc w:val="center"/>
              <w:rPr>
                <w:rFonts w:asciiTheme="minorHAnsi" w:hAnsiTheme="minorHAnsi"/>
                <w:b/>
              </w:rPr>
            </w:pPr>
            <w:r w:rsidRPr="00FB592D">
              <w:rPr>
                <w:rFonts w:asciiTheme="minorHAnsi" w:hAnsiTheme="minorHAnsi"/>
                <w:b/>
                <w:color w:val="DBDBDB" w:themeColor="accent3" w:themeTint="66"/>
              </w:rPr>
              <w:t>X</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422DF10D" w14:textId="77777777" w:rsidR="006324B5" w:rsidRPr="00820593" w:rsidRDefault="006324B5" w:rsidP="00D80DE2">
            <w:pPr>
              <w:jc w:val="center"/>
              <w:rPr>
                <w:rFonts w:asciiTheme="minorHAnsi" w:hAnsiTheme="minorHAnsi"/>
                <w:b/>
              </w:rPr>
            </w:pPr>
            <w:r w:rsidRPr="00FB592D">
              <w:rPr>
                <w:rFonts w:asciiTheme="minorHAnsi" w:hAnsiTheme="minorHAnsi"/>
                <w:b/>
                <w:color w:val="DBDBDB" w:themeColor="accent3" w:themeTint="66"/>
              </w:rPr>
              <w:t>X</w:t>
            </w:r>
          </w:p>
        </w:tc>
      </w:tr>
      <w:tr w:rsidR="00A551B4" w:rsidRPr="00820593" w14:paraId="2E180DC0" w14:textId="77777777" w:rsidTr="00AC197A">
        <w:trPr>
          <w:trHeight w:val="101"/>
        </w:trPr>
        <w:tc>
          <w:tcPr>
            <w:tcW w:w="9010" w:type="dxa"/>
            <w:gridSpan w:val="11"/>
            <w:vAlign w:val="center"/>
          </w:tcPr>
          <w:p w14:paraId="554AB53F" w14:textId="77777777" w:rsidR="00A551B4" w:rsidRPr="00A551B4" w:rsidRDefault="00A551B4" w:rsidP="00D80DE2">
            <w:pPr>
              <w:jc w:val="center"/>
              <w:rPr>
                <w:rFonts w:asciiTheme="minorHAnsi" w:hAnsiTheme="minorHAnsi"/>
                <w:b/>
                <w:color w:val="DBDBDB" w:themeColor="accent3" w:themeTint="66"/>
                <w:sz w:val="8"/>
                <w:szCs w:val="8"/>
              </w:rPr>
            </w:pPr>
          </w:p>
        </w:tc>
      </w:tr>
      <w:tr w:rsidR="00B337F0" w:rsidRPr="00820593" w14:paraId="5D44F801" w14:textId="77777777" w:rsidTr="002F5D1C">
        <w:trPr>
          <w:trHeight w:val="507"/>
        </w:trPr>
        <w:tc>
          <w:tcPr>
            <w:tcW w:w="1985" w:type="dxa"/>
            <w:tcBorders>
              <w:right w:val="single" w:sz="4" w:space="0" w:color="auto"/>
            </w:tcBorders>
            <w:vAlign w:val="center"/>
          </w:tcPr>
          <w:p w14:paraId="2E751329" w14:textId="77777777" w:rsidR="00D86A2F" w:rsidRPr="00820593" w:rsidRDefault="00D86A2F" w:rsidP="00B337F0">
            <w:pPr>
              <w:jc w:val="right"/>
              <w:rPr>
                <w:rFonts w:asciiTheme="minorHAnsi" w:hAnsiTheme="minorHAnsi"/>
              </w:rPr>
            </w:pPr>
            <w:r>
              <w:rPr>
                <w:rFonts w:asciiTheme="minorHAnsi" w:hAnsiTheme="minorHAnsi"/>
              </w:rPr>
              <w:t xml:space="preserve">Mother’s </w:t>
            </w:r>
            <w:r w:rsidRPr="00820593">
              <w:rPr>
                <w:rFonts w:asciiTheme="minorHAnsi" w:hAnsiTheme="minorHAnsi"/>
              </w:rPr>
              <w:t>initials:</w:t>
            </w:r>
          </w:p>
        </w:tc>
        <w:tc>
          <w:tcPr>
            <w:tcW w:w="1559" w:type="dxa"/>
            <w:tcBorders>
              <w:top w:val="single" w:sz="4" w:space="0" w:color="auto"/>
              <w:left w:val="single" w:sz="4" w:space="0" w:color="auto"/>
              <w:bottom w:val="single" w:sz="4" w:space="0" w:color="auto"/>
              <w:right w:val="single" w:sz="4" w:space="0" w:color="auto"/>
            </w:tcBorders>
            <w:vAlign w:val="center"/>
          </w:tcPr>
          <w:p w14:paraId="539E45E7" w14:textId="0A710FBA" w:rsidR="00D86A2F" w:rsidRPr="00820593" w:rsidRDefault="00D86A2F" w:rsidP="00D80DE2">
            <w:pPr>
              <w:rPr>
                <w:rFonts w:asciiTheme="minorHAnsi" w:hAnsiTheme="minorHAnsi"/>
              </w:rPr>
            </w:pPr>
          </w:p>
        </w:tc>
        <w:tc>
          <w:tcPr>
            <w:tcW w:w="1696" w:type="dxa"/>
            <w:tcBorders>
              <w:left w:val="single" w:sz="4" w:space="0" w:color="auto"/>
              <w:right w:val="single" w:sz="4" w:space="0" w:color="auto"/>
            </w:tcBorders>
            <w:vAlign w:val="center"/>
          </w:tcPr>
          <w:p w14:paraId="79EC9B30" w14:textId="538E0A6D" w:rsidR="00D86A2F" w:rsidRPr="00820593" w:rsidRDefault="0051251C" w:rsidP="00D80DE2">
            <w:pPr>
              <w:jc w:val="right"/>
              <w:rPr>
                <w:rFonts w:asciiTheme="minorHAnsi" w:hAnsiTheme="minorHAnsi"/>
              </w:rPr>
            </w:pPr>
            <w:r>
              <w:rPr>
                <w:rFonts w:asciiTheme="minorHAnsi" w:hAnsiTheme="minorHAnsi"/>
              </w:rPr>
              <w:t xml:space="preserve">Infant’s </w:t>
            </w:r>
            <w:r w:rsidR="00D86A2F" w:rsidRPr="00820593">
              <w:rPr>
                <w:rFonts w:asciiTheme="minorHAnsi" w:hAnsiTheme="minorHAnsi"/>
              </w:rPr>
              <w:t>DOB:</w:t>
            </w:r>
          </w:p>
        </w:tc>
        <w:tc>
          <w:tcPr>
            <w:tcW w:w="471" w:type="dxa"/>
            <w:tcBorders>
              <w:top w:val="single" w:sz="4" w:space="0" w:color="auto"/>
              <w:left w:val="single" w:sz="4" w:space="0" w:color="auto"/>
              <w:bottom w:val="single" w:sz="4" w:space="0" w:color="auto"/>
              <w:right w:val="single" w:sz="4" w:space="0" w:color="auto"/>
            </w:tcBorders>
            <w:vAlign w:val="center"/>
          </w:tcPr>
          <w:p w14:paraId="1DA26F3E" w14:textId="6B6F3C10" w:rsidR="00D86A2F" w:rsidRPr="00820593" w:rsidRDefault="00D86A2F" w:rsidP="00A551B4">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top w:val="single" w:sz="4" w:space="0" w:color="auto"/>
              <w:left w:val="single" w:sz="4" w:space="0" w:color="auto"/>
              <w:bottom w:val="single" w:sz="4" w:space="0" w:color="auto"/>
              <w:right w:val="single" w:sz="4" w:space="0" w:color="auto"/>
            </w:tcBorders>
            <w:vAlign w:val="center"/>
          </w:tcPr>
          <w:p w14:paraId="18512855" w14:textId="7903CCB7" w:rsidR="00D86A2F" w:rsidRPr="00820593" w:rsidRDefault="00D86A2F"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left w:val="single" w:sz="4" w:space="0" w:color="auto"/>
              <w:right w:val="single" w:sz="4" w:space="0" w:color="auto"/>
            </w:tcBorders>
            <w:vAlign w:val="center"/>
          </w:tcPr>
          <w:p w14:paraId="7C850743" w14:textId="21D177AD" w:rsidR="00D86A2F" w:rsidRPr="00820593" w:rsidRDefault="00D86A2F" w:rsidP="00D80DE2">
            <w:pPr>
              <w:jc w:val="center"/>
              <w:rPr>
                <w:rFonts w:asciiTheme="minorHAnsi" w:hAnsiTheme="minorHAnsi"/>
                <w:b/>
                <w:color w:val="DBDBDB" w:themeColor="accent3" w:themeTint="66"/>
              </w:rPr>
            </w:pPr>
            <w:r w:rsidRPr="00E73399">
              <w:rPr>
                <w:rFonts w:asciiTheme="minorHAnsi" w:hAnsiTheme="minorHAnsi"/>
                <w:b/>
                <w:color w:val="000000" w:themeColor="text1"/>
              </w:rPr>
              <w:t>/</w:t>
            </w:r>
          </w:p>
        </w:tc>
        <w:tc>
          <w:tcPr>
            <w:tcW w:w="472" w:type="dxa"/>
            <w:tcBorders>
              <w:top w:val="single" w:sz="4" w:space="0" w:color="auto"/>
              <w:left w:val="single" w:sz="4" w:space="0" w:color="auto"/>
              <w:bottom w:val="single" w:sz="4" w:space="0" w:color="auto"/>
              <w:right w:val="single" w:sz="4" w:space="0" w:color="auto"/>
            </w:tcBorders>
            <w:vAlign w:val="center"/>
          </w:tcPr>
          <w:p w14:paraId="167492FF" w14:textId="37622073" w:rsidR="00D86A2F" w:rsidRPr="00820593" w:rsidRDefault="00D86A2F"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top w:val="single" w:sz="4" w:space="0" w:color="auto"/>
              <w:left w:val="single" w:sz="4" w:space="0" w:color="auto"/>
              <w:bottom w:val="single" w:sz="4" w:space="0" w:color="auto"/>
              <w:right w:val="single" w:sz="4" w:space="0" w:color="auto"/>
            </w:tcBorders>
            <w:vAlign w:val="center"/>
          </w:tcPr>
          <w:p w14:paraId="11380BA5" w14:textId="1E442A89" w:rsidR="00D86A2F" w:rsidRPr="00820593" w:rsidRDefault="00D86A2F"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left w:val="single" w:sz="4" w:space="0" w:color="auto"/>
              <w:right w:val="single" w:sz="4" w:space="0" w:color="auto"/>
            </w:tcBorders>
            <w:vAlign w:val="center"/>
          </w:tcPr>
          <w:p w14:paraId="2E23659A" w14:textId="219F8124" w:rsidR="00D86A2F" w:rsidRPr="00820593" w:rsidRDefault="00D86A2F" w:rsidP="00D80DE2">
            <w:pPr>
              <w:jc w:val="center"/>
              <w:rPr>
                <w:rFonts w:asciiTheme="minorHAnsi" w:hAnsiTheme="minorHAnsi"/>
                <w:b/>
                <w:color w:val="DBDBDB" w:themeColor="accent3" w:themeTint="66"/>
              </w:rPr>
            </w:pPr>
            <w:r w:rsidRPr="00E73399">
              <w:rPr>
                <w:rFonts w:asciiTheme="minorHAnsi" w:hAnsiTheme="minorHAnsi"/>
                <w:b/>
                <w:color w:val="000000" w:themeColor="text1"/>
              </w:rPr>
              <w:t>/</w:t>
            </w:r>
          </w:p>
        </w:tc>
        <w:tc>
          <w:tcPr>
            <w:tcW w:w="471" w:type="dxa"/>
            <w:tcBorders>
              <w:top w:val="single" w:sz="4" w:space="0" w:color="auto"/>
              <w:left w:val="single" w:sz="4" w:space="0" w:color="auto"/>
              <w:bottom w:val="single" w:sz="4" w:space="0" w:color="auto"/>
              <w:right w:val="single" w:sz="4" w:space="0" w:color="auto"/>
            </w:tcBorders>
            <w:vAlign w:val="center"/>
          </w:tcPr>
          <w:p w14:paraId="1EFD8250" w14:textId="5D641835" w:rsidR="00D86A2F" w:rsidRPr="00820593" w:rsidRDefault="00D86A2F"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c>
          <w:tcPr>
            <w:tcW w:w="472" w:type="dxa"/>
            <w:tcBorders>
              <w:top w:val="single" w:sz="4" w:space="0" w:color="auto"/>
              <w:left w:val="single" w:sz="4" w:space="0" w:color="auto"/>
              <w:bottom w:val="single" w:sz="4" w:space="0" w:color="auto"/>
              <w:right w:val="single" w:sz="4" w:space="0" w:color="auto"/>
            </w:tcBorders>
            <w:vAlign w:val="center"/>
          </w:tcPr>
          <w:p w14:paraId="7DDE8944" w14:textId="51707051" w:rsidR="00D86A2F" w:rsidRPr="00820593" w:rsidRDefault="00D86A2F"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r>
      <w:tr w:rsidR="00F8366D" w:rsidRPr="00820593" w14:paraId="50222286" w14:textId="77777777" w:rsidTr="00872BD6">
        <w:trPr>
          <w:trHeight w:val="74"/>
        </w:trPr>
        <w:tc>
          <w:tcPr>
            <w:tcW w:w="9010" w:type="dxa"/>
            <w:gridSpan w:val="11"/>
            <w:vAlign w:val="center"/>
          </w:tcPr>
          <w:p w14:paraId="0B1C1A1B" w14:textId="77777777" w:rsidR="00F8366D" w:rsidRPr="00F8366D" w:rsidRDefault="00F8366D" w:rsidP="00D80DE2">
            <w:pPr>
              <w:jc w:val="center"/>
              <w:rPr>
                <w:rFonts w:asciiTheme="minorHAnsi" w:hAnsiTheme="minorHAnsi"/>
                <w:b/>
                <w:color w:val="DBDBDB" w:themeColor="accent3" w:themeTint="66"/>
                <w:sz w:val="8"/>
                <w:szCs w:val="8"/>
              </w:rPr>
            </w:pPr>
          </w:p>
        </w:tc>
      </w:tr>
      <w:tr w:rsidR="00F8366D" w:rsidRPr="00820593" w14:paraId="3CB508E9" w14:textId="77777777" w:rsidTr="002F5D1C">
        <w:trPr>
          <w:trHeight w:val="479"/>
        </w:trPr>
        <w:tc>
          <w:tcPr>
            <w:tcW w:w="5240" w:type="dxa"/>
            <w:gridSpan w:val="3"/>
            <w:tcBorders>
              <w:right w:val="single" w:sz="4" w:space="0" w:color="auto"/>
            </w:tcBorders>
            <w:vAlign w:val="center"/>
          </w:tcPr>
          <w:p w14:paraId="5AD30048" w14:textId="2B157313" w:rsidR="00F8366D" w:rsidRPr="00820593" w:rsidRDefault="00F8366D" w:rsidP="00D80DE2">
            <w:pPr>
              <w:jc w:val="right"/>
              <w:rPr>
                <w:rFonts w:asciiTheme="minorHAnsi" w:hAnsiTheme="minorHAnsi"/>
              </w:rPr>
            </w:pPr>
            <w:r w:rsidRPr="00820593">
              <w:rPr>
                <w:rFonts w:asciiTheme="minorHAnsi" w:hAnsiTheme="minorHAnsi"/>
              </w:rPr>
              <w:t>Date of</w:t>
            </w:r>
            <w:r>
              <w:rPr>
                <w:rFonts w:asciiTheme="minorHAnsi" w:hAnsiTheme="minorHAnsi"/>
              </w:rPr>
              <w:t xml:space="preserve"> onset of </w:t>
            </w:r>
            <w:proofErr w:type="gramStart"/>
            <w:r>
              <w:rPr>
                <w:rFonts w:asciiTheme="minorHAnsi" w:hAnsiTheme="minorHAnsi"/>
              </w:rPr>
              <w:t>symptoms</w:t>
            </w:r>
            <w:r w:rsidRPr="00820593">
              <w:rPr>
                <w:rFonts w:asciiTheme="minorHAnsi" w:hAnsiTheme="minorHAnsi"/>
              </w:rPr>
              <w:t>:</w:t>
            </w:r>
            <w:r w:rsidR="00834076">
              <w:rPr>
                <w:rFonts w:asciiTheme="minorHAnsi" w:hAnsiTheme="minorHAnsi"/>
              </w:rPr>
              <w:t>*</w:t>
            </w:r>
            <w:proofErr w:type="gramEnd"/>
          </w:p>
        </w:tc>
        <w:tc>
          <w:tcPr>
            <w:tcW w:w="471" w:type="dxa"/>
            <w:tcBorders>
              <w:top w:val="single" w:sz="4" w:space="0" w:color="auto"/>
              <w:left w:val="single" w:sz="4" w:space="0" w:color="auto"/>
              <w:bottom w:val="single" w:sz="4" w:space="0" w:color="auto"/>
              <w:right w:val="single" w:sz="4" w:space="0" w:color="auto"/>
            </w:tcBorders>
            <w:vAlign w:val="center"/>
          </w:tcPr>
          <w:p w14:paraId="6BBEB334" w14:textId="63DEF4E7" w:rsidR="00F8366D" w:rsidRPr="00820593" w:rsidRDefault="00F8366D" w:rsidP="00A551B4">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top w:val="single" w:sz="4" w:space="0" w:color="auto"/>
              <w:left w:val="single" w:sz="4" w:space="0" w:color="auto"/>
              <w:bottom w:val="single" w:sz="4" w:space="0" w:color="auto"/>
              <w:right w:val="single" w:sz="4" w:space="0" w:color="auto"/>
            </w:tcBorders>
            <w:vAlign w:val="center"/>
          </w:tcPr>
          <w:p w14:paraId="0DEDC50F" w14:textId="7B66305C" w:rsidR="00F8366D" w:rsidRPr="00820593" w:rsidRDefault="00F8366D"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left w:val="single" w:sz="4" w:space="0" w:color="auto"/>
              <w:right w:val="single" w:sz="4" w:space="0" w:color="auto"/>
            </w:tcBorders>
            <w:vAlign w:val="center"/>
          </w:tcPr>
          <w:p w14:paraId="75AD8AF7" w14:textId="1A5A2F96" w:rsidR="00F8366D" w:rsidRPr="00E73399" w:rsidRDefault="00F8366D" w:rsidP="00D80DE2">
            <w:pPr>
              <w:jc w:val="center"/>
              <w:rPr>
                <w:rFonts w:asciiTheme="minorHAnsi" w:hAnsiTheme="minorHAnsi"/>
                <w:b/>
                <w:color w:val="000000" w:themeColor="text1"/>
              </w:rPr>
            </w:pPr>
            <w:r w:rsidRPr="00E73399">
              <w:rPr>
                <w:rFonts w:asciiTheme="minorHAnsi" w:hAnsiTheme="minorHAnsi"/>
                <w:b/>
                <w:color w:val="000000" w:themeColor="text1"/>
              </w:rPr>
              <w:t>/</w:t>
            </w:r>
          </w:p>
        </w:tc>
        <w:tc>
          <w:tcPr>
            <w:tcW w:w="472" w:type="dxa"/>
            <w:tcBorders>
              <w:top w:val="single" w:sz="4" w:space="0" w:color="auto"/>
              <w:left w:val="single" w:sz="4" w:space="0" w:color="auto"/>
              <w:bottom w:val="single" w:sz="4" w:space="0" w:color="auto"/>
              <w:right w:val="single" w:sz="4" w:space="0" w:color="auto"/>
            </w:tcBorders>
            <w:vAlign w:val="center"/>
          </w:tcPr>
          <w:p w14:paraId="1DB9209E" w14:textId="10E05234" w:rsidR="00F8366D" w:rsidRPr="00820593" w:rsidRDefault="00F8366D"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top w:val="single" w:sz="4" w:space="0" w:color="auto"/>
              <w:left w:val="single" w:sz="4" w:space="0" w:color="auto"/>
              <w:bottom w:val="single" w:sz="4" w:space="0" w:color="auto"/>
              <w:right w:val="single" w:sz="4" w:space="0" w:color="auto"/>
            </w:tcBorders>
            <w:vAlign w:val="center"/>
          </w:tcPr>
          <w:p w14:paraId="6224FCAD" w14:textId="08BE5E06" w:rsidR="00F8366D" w:rsidRPr="00820593" w:rsidRDefault="00F8366D"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left w:val="single" w:sz="4" w:space="0" w:color="auto"/>
              <w:right w:val="single" w:sz="4" w:space="0" w:color="auto"/>
            </w:tcBorders>
            <w:vAlign w:val="center"/>
          </w:tcPr>
          <w:p w14:paraId="3FFE6A4A" w14:textId="0A29CA73" w:rsidR="00F8366D" w:rsidRPr="00E73399" w:rsidRDefault="00F8366D" w:rsidP="00D80DE2">
            <w:pPr>
              <w:jc w:val="center"/>
              <w:rPr>
                <w:rFonts w:asciiTheme="minorHAnsi" w:hAnsiTheme="minorHAnsi"/>
                <w:b/>
                <w:color w:val="000000" w:themeColor="text1"/>
              </w:rPr>
            </w:pPr>
            <w:r w:rsidRPr="00E73399">
              <w:rPr>
                <w:rFonts w:asciiTheme="minorHAnsi" w:hAnsiTheme="minorHAnsi"/>
                <w:b/>
                <w:color w:val="000000" w:themeColor="text1"/>
              </w:rPr>
              <w:t>/</w:t>
            </w:r>
          </w:p>
        </w:tc>
        <w:tc>
          <w:tcPr>
            <w:tcW w:w="471" w:type="dxa"/>
            <w:tcBorders>
              <w:top w:val="single" w:sz="4" w:space="0" w:color="auto"/>
              <w:left w:val="single" w:sz="4" w:space="0" w:color="auto"/>
              <w:bottom w:val="single" w:sz="4" w:space="0" w:color="auto"/>
              <w:right w:val="single" w:sz="4" w:space="0" w:color="auto"/>
            </w:tcBorders>
            <w:vAlign w:val="center"/>
          </w:tcPr>
          <w:p w14:paraId="1E4072E0" w14:textId="00484F16" w:rsidR="00F8366D" w:rsidRPr="00820593" w:rsidRDefault="00F8366D"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c>
          <w:tcPr>
            <w:tcW w:w="472" w:type="dxa"/>
            <w:tcBorders>
              <w:top w:val="single" w:sz="4" w:space="0" w:color="auto"/>
              <w:left w:val="single" w:sz="4" w:space="0" w:color="auto"/>
              <w:bottom w:val="single" w:sz="4" w:space="0" w:color="auto"/>
              <w:right w:val="single" w:sz="4" w:space="0" w:color="auto"/>
            </w:tcBorders>
            <w:vAlign w:val="center"/>
          </w:tcPr>
          <w:p w14:paraId="2983B49F" w14:textId="710EA008" w:rsidR="00F8366D" w:rsidRPr="00820593" w:rsidRDefault="00F8366D"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r>
    </w:tbl>
    <w:p w14:paraId="2F8ED322" w14:textId="77777777" w:rsidR="006324B5" w:rsidRPr="00820593" w:rsidRDefault="006324B5" w:rsidP="006324B5">
      <w:pPr>
        <w:rPr>
          <w:rFonts w:asciiTheme="minorHAnsi" w:hAnsiTheme="minorHAnsi"/>
        </w:rPr>
      </w:pPr>
    </w:p>
    <w:p w14:paraId="454791D3" w14:textId="77777777" w:rsidR="00E16736" w:rsidRDefault="00D5726C" w:rsidP="00D5726C">
      <w:pPr>
        <w:rPr>
          <w:rFonts w:asciiTheme="minorHAnsi" w:hAnsiTheme="minorHAnsi"/>
        </w:rPr>
      </w:pPr>
      <w:r w:rsidRPr="00D63351">
        <w:rPr>
          <w:rFonts w:asciiTheme="minorHAnsi" w:hAnsiTheme="minorHAnsi"/>
        </w:rPr>
        <w:t xml:space="preserve">To record the criteria used to make the diagnosis, </w:t>
      </w:r>
      <w:r w:rsidRPr="00D63351">
        <w:rPr>
          <w:rFonts w:asciiTheme="minorHAnsi" w:hAnsiTheme="minorHAnsi"/>
          <w:b/>
        </w:rPr>
        <w:t>please complete</w:t>
      </w:r>
      <w:r w:rsidRPr="00D63351">
        <w:rPr>
          <w:rFonts w:asciiTheme="minorHAnsi" w:hAnsiTheme="minorHAnsi"/>
        </w:rPr>
        <w:t xml:space="preserve"> </w:t>
      </w:r>
      <w:r w:rsidRPr="00D63351">
        <w:rPr>
          <w:rFonts w:asciiTheme="minorHAnsi" w:hAnsiTheme="minorHAnsi"/>
          <w:b/>
        </w:rPr>
        <w:t xml:space="preserve">all boxes </w:t>
      </w:r>
      <w:r w:rsidRPr="00D63351">
        <w:rPr>
          <w:rFonts w:asciiTheme="minorHAnsi" w:hAnsiTheme="minorHAnsi"/>
        </w:rPr>
        <w:t xml:space="preserve">below: </w:t>
      </w:r>
    </w:p>
    <w:p w14:paraId="3D1B0385" w14:textId="044DB97F" w:rsidR="00D5726C" w:rsidRPr="00853552" w:rsidRDefault="00D5726C" w:rsidP="00D5726C">
      <w:pPr>
        <w:rPr>
          <w:rFonts w:asciiTheme="minorHAnsi" w:hAnsiTheme="minorHAnsi"/>
        </w:rPr>
      </w:pPr>
      <w:r w:rsidRPr="00853552">
        <w:rPr>
          <w:rFonts w:asciiTheme="minorHAnsi" w:hAnsiTheme="minorHAnsi"/>
        </w:rPr>
        <w:t xml:space="preserve">enter </w:t>
      </w:r>
      <w:r>
        <w:rPr>
          <w:rFonts w:asciiTheme="minorHAnsi" w:hAnsiTheme="minorHAnsi"/>
          <w:b/>
        </w:rPr>
        <w:t>Y</w:t>
      </w:r>
      <w:r w:rsidRPr="001B1A87">
        <w:rPr>
          <w:rFonts w:asciiTheme="minorHAnsi" w:hAnsiTheme="minorHAnsi"/>
          <w:b/>
        </w:rPr>
        <w:t xml:space="preserve"> </w:t>
      </w:r>
      <w:r w:rsidRPr="00853552">
        <w:rPr>
          <w:rFonts w:asciiTheme="minorHAnsi" w:hAnsiTheme="minorHAnsi"/>
        </w:rPr>
        <w:t xml:space="preserve">(present), </w:t>
      </w:r>
      <w:r>
        <w:rPr>
          <w:rFonts w:asciiTheme="minorHAnsi" w:hAnsiTheme="minorHAnsi"/>
          <w:b/>
        </w:rPr>
        <w:t>N</w:t>
      </w:r>
      <w:r w:rsidRPr="001B1A87">
        <w:rPr>
          <w:rFonts w:asciiTheme="minorHAnsi" w:hAnsiTheme="minorHAnsi"/>
          <w:b/>
        </w:rPr>
        <w:t xml:space="preserve"> </w:t>
      </w:r>
      <w:r w:rsidRPr="00853552">
        <w:rPr>
          <w:rFonts w:asciiTheme="minorHAnsi" w:hAnsiTheme="minorHAnsi"/>
        </w:rPr>
        <w:t xml:space="preserve">(absent) or </w:t>
      </w:r>
      <w:r w:rsidRPr="001B1A87">
        <w:rPr>
          <w:rFonts w:asciiTheme="minorHAnsi" w:hAnsiTheme="minorHAnsi"/>
          <w:b/>
        </w:rPr>
        <w:t>ND</w:t>
      </w:r>
      <w:r w:rsidRPr="00853552">
        <w:rPr>
          <w:rFonts w:asciiTheme="minorHAnsi" w:hAnsiTheme="minorHAnsi"/>
        </w:rPr>
        <w:t xml:space="preserve"> (not done</w:t>
      </w:r>
      <w:r>
        <w:rPr>
          <w:rFonts w:asciiTheme="minorHAnsi" w:hAnsiTheme="minorHAnsi"/>
        </w:rPr>
        <w:t>/not known</w:t>
      </w:r>
      <w:r w:rsidRPr="00853552">
        <w:rPr>
          <w:rFonts w:asciiTheme="minorHAnsi" w:hAnsiTheme="minorHAnsi"/>
        </w:rPr>
        <w:t>)</w:t>
      </w:r>
    </w:p>
    <w:p w14:paraId="47B75B64" w14:textId="77777777" w:rsidR="002D69F0" w:rsidRPr="00D5726C" w:rsidRDefault="002D69F0" w:rsidP="006324B5">
      <w:pPr>
        <w:rPr>
          <w:rFonts w:asciiTheme="minorHAnsi" w:hAnsiTheme="minorHAnsi"/>
        </w:rPr>
      </w:pPr>
    </w:p>
    <w:tbl>
      <w:tblPr>
        <w:tblStyle w:val="TableGrid"/>
        <w:tblW w:w="0" w:type="auto"/>
        <w:tblLook w:val="04A0" w:firstRow="1" w:lastRow="0" w:firstColumn="1" w:lastColumn="0" w:noHBand="0" w:noVBand="1"/>
      </w:tblPr>
      <w:tblGrid>
        <w:gridCol w:w="562"/>
        <w:gridCol w:w="8448"/>
      </w:tblGrid>
      <w:tr w:rsidR="002D69F0" w14:paraId="1B25A0E6" w14:textId="77777777" w:rsidTr="002D69F0">
        <w:tc>
          <w:tcPr>
            <w:tcW w:w="562" w:type="dxa"/>
          </w:tcPr>
          <w:p w14:paraId="749E29C1" w14:textId="77777777" w:rsidR="002D69F0" w:rsidRPr="00C019E6" w:rsidRDefault="002D69F0" w:rsidP="00D80DE2">
            <w:pPr>
              <w:rPr>
                <w:rFonts w:asciiTheme="minorHAnsi" w:hAnsiTheme="minorHAnsi"/>
                <w:sz w:val="32"/>
                <w:szCs w:val="32"/>
              </w:rPr>
            </w:pPr>
          </w:p>
        </w:tc>
        <w:tc>
          <w:tcPr>
            <w:tcW w:w="8448" w:type="dxa"/>
            <w:vAlign w:val="center"/>
          </w:tcPr>
          <w:p w14:paraId="72B4BF8E" w14:textId="2836AFA1" w:rsidR="002D69F0" w:rsidRPr="000D1EAE" w:rsidRDefault="002D69F0" w:rsidP="002D69F0">
            <w:pPr>
              <w:rPr>
                <w:rFonts w:asciiTheme="minorHAnsi" w:hAnsiTheme="minorHAnsi"/>
                <w:lang w:val="en-US"/>
              </w:rPr>
            </w:pPr>
            <w:proofErr w:type="spellStart"/>
            <w:r>
              <w:rPr>
                <w:rFonts w:asciiTheme="minorHAnsi" w:hAnsiTheme="minorHAnsi"/>
              </w:rPr>
              <w:t>Te</w:t>
            </w:r>
            <w:r w:rsidRPr="000D1EAE">
              <w:rPr>
                <w:rFonts w:asciiTheme="minorHAnsi" w:hAnsiTheme="minorHAnsi"/>
                <w:lang w:val="en-US"/>
              </w:rPr>
              <w:t>mperature</w:t>
            </w:r>
            <w:proofErr w:type="spellEnd"/>
            <w:r w:rsidRPr="000D1EAE">
              <w:rPr>
                <w:rFonts w:asciiTheme="minorHAnsi" w:hAnsiTheme="minorHAnsi"/>
                <w:lang w:val="en-US"/>
              </w:rPr>
              <w:t xml:space="preserve"> instability</w:t>
            </w:r>
            <w:r>
              <w:rPr>
                <w:rFonts w:asciiTheme="minorHAnsi" w:hAnsiTheme="minorHAnsi"/>
                <w:lang w:val="en-US"/>
              </w:rPr>
              <w:t xml:space="preserve"> (&lt;36⁰C or &gt;37.5⁰C) </w:t>
            </w:r>
          </w:p>
        </w:tc>
      </w:tr>
      <w:tr w:rsidR="002D69F0" w14:paraId="42C270AC" w14:textId="77777777" w:rsidTr="002D69F0">
        <w:tc>
          <w:tcPr>
            <w:tcW w:w="562" w:type="dxa"/>
          </w:tcPr>
          <w:p w14:paraId="0D9A6A34" w14:textId="77777777" w:rsidR="002D69F0" w:rsidRPr="00C019E6" w:rsidRDefault="002D69F0" w:rsidP="00D80DE2">
            <w:pPr>
              <w:rPr>
                <w:rFonts w:asciiTheme="minorHAnsi" w:hAnsiTheme="minorHAnsi"/>
                <w:sz w:val="32"/>
                <w:szCs w:val="32"/>
              </w:rPr>
            </w:pPr>
          </w:p>
        </w:tc>
        <w:tc>
          <w:tcPr>
            <w:tcW w:w="8448" w:type="dxa"/>
            <w:vAlign w:val="center"/>
          </w:tcPr>
          <w:p w14:paraId="77E90DC7" w14:textId="54FC7C51" w:rsidR="002D69F0" w:rsidRPr="000D1EAE" w:rsidRDefault="002D69F0" w:rsidP="002D69F0">
            <w:pPr>
              <w:rPr>
                <w:rFonts w:asciiTheme="minorHAnsi" w:hAnsiTheme="minorHAnsi"/>
                <w:lang w:val="en-US"/>
              </w:rPr>
            </w:pPr>
            <w:r w:rsidRPr="000D1EAE">
              <w:rPr>
                <w:rFonts w:asciiTheme="minorHAnsi" w:hAnsiTheme="minorHAnsi"/>
                <w:lang w:val="en-US"/>
              </w:rPr>
              <w:t>Let</w:t>
            </w:r>
            <w:r>
              <w:rPr>
                <w:rFonts w:asciiTheme="minorHAnsi" w:hAnsiTheme="minorHAnsi"/>
                <w:lang w:val="en-US"/>
              </w:rPr>
              <w:t>hargy/irritability/hypotonia (</w:t>
            </w:r>
            <w:r w:rsidRPr="000D1EAE">
              <w:rPr>
                <w:rFonts w:asciiTheme="minorHAnsi" w:hAnsiTheme="minorHAnsi"/>
                <w:lang w:val="en-US"/>
              </w:rPr>
              <w:t>clinician defined)</w:t>
            </w:r>
          </w:p>
        </w:tc>
      </w:tr>
      <w:tr w:rsidR="002D69F0" w14:paraId="60306E61" w14:textId="77777777" w:rsidTr="002D69F0">
        <w:tc>
          <w:tcPr>
            <w:tcW w:w="562" w:type="dxa"/>
          </w:tcPr>
          <w:p w14:paraId="3869472F" w14:textId="77777777" w:rsidR="002D69F0" w:rsidRPr="00C019E6" w:rsidRDefault="002D69F0" w:rsidP="00D80DE2">
            <w:pPr>
              <w:rPr>
                <w:rFonts w:asciiTheme="minorHAnsi" w:hAnsiTheme="minorHAnsi"/>
                <w:sz w:val="32"/>
                <w:szCs w:val="32"/>
              </w:rPr>
            </w:pPr>
          </w:p>
        </w:tc>
        <w:tc>
          <w:tcPr>
            <w:tcW w:w="8448" w:type="dxa"/>
            <w:vAlign w:val="center"/>
          </w:tcPr>
          <w:p w14:paraId="39DCA19A" w14:textId="354118AB" w:rsidR="002D69F0" w:rsidRPr="000D1EAE" w:rsidRDefault="002D69F0" w:rsidP="002D69F0">
            <w:pPr>
              <w:rPr>
                <w:rFonts w:asciiTheme="minorHAnsi" w:hAnsiTheme="minorHAnsi"/>
                <w:lang w:val="en-US"/>
              </w:rPr>
            </w:pPr>
            <w:r w:rsidRPr="000D1EAE">
              <w:rPr>
                <w:rFonts w:asciiTheme="minorHAnsi" w:hAnsiTheme="minorHAnsi"/>
                <w:lang w:val="en-US"/>
              </w:rPr>
              <w:t>Impaired peripheral perfusion (C</w:t>
            </w:r>
            <w:r>
              <w:rPr>
                <w:rFonts w:asciiTheme="minorHAnsi" w:hAnsiTheme="minorHAnsi"/>
                <w:lang w:val="en-US"/>
              </w:rPr>
              <w:t xml:space="preserve">apillary </w:t>
            </w:r>
            <w:r w:rsidRPr="000D1EAE">
              <w:rPr>
                <w:rFonts w:asciiTheme="minorHAnsi" w:hAnsiTheme="minorHAnsi"/>
                <w:lang w:val="en-US"/>
              </w:rPr>
              <w:t>R</w:t>
            </w:r>
            <w:r>
              <w:rPr>
                <w:rFonts w:asciiTheme="minorHAnsi" w:hAnsiTheme="minorHAnsi"/>
                <w:lang w:val="en-US"/>
              </w:rPr>
              <w:t xml:space="preserve">efill </w:t>
            </w:r>
            <w:r w:rsidRPr="000D1EAE">
              <w:rPr>
                <w:rFonts w:asciiTheme="minorHAnsi" w:hAnsiTheme="minorHAnsi"/>
                <w:lang w:val="en-US"/>
              </w:rPr>
              <w:t>T</w:t>
            </w:r>
            <w:r>
              <w:rPr>
                <w:rFonts w:asciiTheme="minorHAnsi" w:hAnsiTheme="minorHAnsi"/>
                <w:lang w:val="en-US"/>
              </w:rPr>
              <w:t xml:space="preserve">ime </w:t>
            </w:r>
            <w:r w:rsidRPr="000D1EAE">
              <w:rPr>
                <w:rFonts w:asciiTheme="minorHAnsi" w:hAnsiTheme="minorHAnsi"/>
                <w:lang w:val="en-US"/>
              </w:rPr>
              <w:t>&gt;3</w:t>
            </w:r>
            <w:r>
              <w:rPr>
                <w:rFonts w:asciiTheme="minorHAnsi" w:hAnsiTheme="minorHAnsi"/>
                <w:lang w:val="en-US"/>
              </w:rPr>
              <w:t xml:space="preserve"> </w:t>
            </w:r>
            <w:r w:rsidRPr="000D1EAE">
              <w:rPr>
                <w:rFonts w:asciiTheme="minorHAnsi" w:hAnsiTheme="minorHAnsi"/>
                <w:lang w:val="en-US"/>
              </w:rPr>
              <w:t>s</w:t>
            </w:r>
            <w:r>
              <w:rPr>
                <w:rFonts w:asciiTheme="minorHAnsi" w:hAnsiTheme="minorHAnsi"/>
                <w:lang w:val="en-US"/>
              </w:rPr>
              <w:t>econds</w:t>
            </w:r>
            <w:r w:rsidR="00055A8E">
              <w:rPr>
                <w:rFonts w:asciiTheme="minorHAnsi" w:hAnsiTheme="minorHAnsi"/>
                <w:lang w:val="en-US"/>
              </w:rPr>
              <w:t xml:space="preserve">, pallor, mottling and/or </w:t>
            </w:r>
            <w:r>
              <w:rPr>
                <w:rFonts w:asciiTheme="minorHAnsi" w:hAnsiTheme="minorHAnsi"/>
                <w:lang w:val="en-US"/>
              </w:rPr>
              <w:t>core-</w:t>
            </w:r>
            <w:r w:rsidRPr="000D1EAE">
              <w:rPr>
                <w:rFonts w:asciiTheme="minorHAnsi" w:hAnsiTheme="minorHAnsi"/>
                <w:lang w:val="en-US"/>
              </w:rPr>
              <w:t>peripheral temperature gap &gt;2°C)</w:t>
            </w:r>
          </w:p>
        </w:tc>
      </w:tr>
      <w:tr w:rsidR="002D69F0" w14:paraId="18866343" w14:textId="77777777" w:rsidTr="002D69F0">
        <w:tc>
          <w:tcPr>
            <w:tcW w:w="562" w:type="dxa"/>
          </w:tcPr>
          <w:p w14:paraId="3D076C7C" w14:textId="77777777" w:rsidR="002D69F0" w:rsidRPr="00C019E6" w:rsidRDefault="002D69F0" w:rsidP="00D80DE2">
            <w:pPr>
              <w:rPr>
                <w:rFonts w:asciiTheme="minorHAnsi" w:hAnsiTheme="minorHAnsi"/>
                <w:sz w:val="32"/>
                <w:szCs w:val="32"/>
              </w:rPr>
            </w:pPr>
          </w:p>
        </w:tc>
        <w:tc>
          <w:tcPr>
            <w:tcW w:w="8448" w:type="dxa"/>
            <w:vAlign w:val="center"/>
          </w:tcPr>
          <w:p w14:paraId="60D9A471" w14:textId="51B2A2A5" w:rsidR="002D69F0" w:rsidRPr="000D1EAE" w:rsidRDefault="002D69F0" w:rsidP="002D69F0">
            <w:pPr>
              <w:rPr>
                <w:rFonts w:asciiTheme="minorHAnsi" w:hAnsiTheme="minorHAnsi"/>
                <w:lang w:val="en-US"/>
              </w:rPr>
            </w:pPr>
            <w:r>
              <w:rPr>
                <w:rFonts w:asciiTheme="minorHAnsi" w:hAnsiTheme="minorHAnsi"/>
              </w:rPr>
              <w:t xml:space="preserve">Increased </w:t>
            </w:r>
            <w:r>
              <w:rPr>
                <w:rFonts w:asciiTheme="minorHAnsi" w:hAnsiTheme="minorHAnsi"/>
                <w:lang w:val="en-US"/>
              </w:rPr>
              <w:t xml:space="preserve">frequency of </w:t>
            </w:r>
            <w:proofErr w:type="spellStart"/>
            <w:r w:rsidRPr="000D1EAE">
              <w:rPr>
                <w:rFonts w:asciiTheme="minorHAnsi" w:hAnsiTheme="minorHAnsi"/>
                <w:lang w:val="en-US"/>
              </w:rPr>
              <w:t>apnoea</w:t>
            </w:r>
            <w:proofErr w:type="spellEnd"/>
            <w:r w:rsidRPr="000D1EAE">
              <w:rPr>
                <w:rFonts w:asciiTheme="minorHAnsi" w:hAnsiTheme="minorHAnsi"/>
                <w:lang w:val="en-US"/>
              </w:rPr>
              <w:t>/bradycardia</w:t>
            </w:r>
          </w:p>
        </w:tc>
      </w:tr>
      <w:tr w:rsidR="002D69F0" w14:paraId="21A1CD71" w14:textId="77777777" w:rsidTr="002D69F0">
        <w:tc>
          <w:tcPr>
            <w:tcW w:w="562" w:type="dxa"/>
          </w:tcPr>
          <w:p w14:paraId="769ABD81" w14:textId="77777777" w:rsidR="002D69F0" w:rsidRPr="00C019E6" w:rsidRDefault="002D69F0" w:rsidP="00D80DE2">
            <w:pPr>
              <w:rPr>
                <w:rFonts w:asciiTheme="minorHAnsi" w:hAnsiTheme="minorHAnsi"/>
                <w:sz w:val="32"/>
                <w:szCs w:val="32"/>
              </w:rPr>
            </w:pPr>
          </w:p>
        </w:tc>
        <w:tc>
          <w:tcPr>
            <w:tcW w:w="8448" w:type="dxa"/>
            <w:vAlign w:val="center"/>
          </w:tcPr>
          <w:p w14:paraId="2964F899" w14:textId="642BE608" w:rsidR="002D69F0" w:rsidRPr="000D1EAE" w:rsidRDefault="002D69F0" w:rsidP="002D69F0">
            <w:pPr>
              <w:rPr>
                <w:rFonts w:asciiTheme="minorHAnsi" w:hAnsiTheme="minorHAnsi"/>
                <w:lang w:val="en-US"/>
              </w:rPr>
            </w:pPr>
            <w:r>
              <w:rPr>
                <w:rFonts w:asciiTheme="minorHAnsi" w:hAnsiTheme="minorHAnsi"/>
              </w:rPr>
              <w:t>Ta</w:t>
            </w:r>
            <w:r w:rsidR="00256FED">
              <w:rPr>
                <w:rFonts w:asciiTheme="minorHAnsi" w:hAnsiTheme="minorHAnsi"/>
              </w:rPr>
              <w:t xml:space="preserve">chypnoea ≥60 breaths per minute or </w:t>
            </w:r>
            <w:r>
              <w:rPr>
                <w:rFonts w:asciiTheme="minorHAnsi" w:hAnsiTheme="minorHAnsi"/>
                <w:lang w:val="en-US"/>
              </w:rPr>
              <w:t xml:space="preserve">increased requirement for oxygen </w:t>
            </w:r>
            <w:r w:rsidRPr="000D1EAE">
              <w:rPr>
                <w:rFonts w:asciiTheme="minorHAnsi" w:hAnsiTheme="minorHAnsi"/>
                <w:lang w:val="en-US"/>
              </w:rPr>
              <w:t>or ventilatory support</w:t>
            </w:r>
          </w:p>
        </w:tc>
      </w:tr>
      <w:tr w:rsidR="002D69F0" w14:paraId="135BC80C" w14:textId="77777777" w:rsidTr="002D69F0">
        <w:tc>
          <w:tcPr>
            <w:tcW w:w="562" w:type="dxa"/>
          </w:tcPr>
          <w:p w14:paraId="575322F1" w14:textId="77777777" w:rsidR="002D69F0" w:rsidRPr="00C019E6" w:rsidRDefault="002D69F0" w:rsidP="00D80DE2">
            <w:pPr>
              <w:rPr>
                <w:rFonts w:asciiTheme="minorHAnsi" w:hAnsiTheme="minorHAnsi"/>
                <w:sz w:val="32"/>
                <w:szCs w:val="32"/>
              </w:rPr>
            </w:pPr>
          </w:p>
        </w:tc>
        <w:tc>
          <w:tcPr>
            <w:tcW w:w="8448" w:type="dxa"/>
            <w:vAlign w:val="center"/>
          </w:tcPr>
          <w:p w14:paraId="2B706EEA" w14:textId="75DDF9EA" w:rsidR="002D69F0" w:rsidRPr="00FE517F" w:rsidRDefault="00196DB4" w:rsidP="002D69F0">
            <w:pPr>
              <w:rPr>
                <w:lang w:eastAsia="en-US"/>
              </w:rPr>
            </w:pPr>
            <w:r>
              <w:rPr>
                <w:rFonts w:ascii="Calibri" w:hAnsi="Calibri" w:cs="Calibri"/>
                <w:color w:val="000000"/>
                <w:sz w:val="22"/>
                <w:szCs w:val="22"/>
              </w:rPr>
              <w:t>difficulty with feeding/feed intolerance/abdominal distension or ileus</w:t>
            </w:r>
          </w:p>
        </w:tc>
      </w:tr>
      <w:tr w:rsidR="002D69F0" w14:paraId="39D174B9" w14:textId="77777777" w:rsidTr="002D69F0">
        <w:tc>
          <w:tcPr>
            <w:tcW w:w="562" w:type="dxa"/>
          </w:tcPr>
          <w:p w14:paraId="43164150" w14:textId="77777777" w:rsidR="002D69F0" w:rsidRPr="00C019E6" w:rsidRDefault="002D69F0" w:rsidP="00D80DE2">
            <w:pPr>
              <w:rPr>
                <w:rFonts w:asciiTheme="minorHAnsi" w:hAnsiTheme="minorHAnsi"/>
                <w:sz w:val="32"/>
                <w:szCs w:val="32"/>
              </w:rPr>
            </w:pPr>
          </w:p>
        </w:tc>
        <w:tc>
          <w:tcPr>
            <w:tcW w:w="8448" w:type="dxa"/>
            <w:vAlign w:val="center"/>
          </w:tcPr>
          <w:p w14:paraId="47D46271" w14:textId="0FEBFBCB" w:rsidR="002D69F0" w:rsidRPr="000D1EAE" w:rsidRDefault="002D69F0" w:rsidP="002D69F0">
            <w:pPr>
              <w:rPr>
                <w:rFonts w:asciiTheme="minorHAnsi" w:hAnsiTheme="minorHAnsi"/>
                <w:lang w:val="en-US"/>
              </w:rPr>
            </w:pPr>
            <w:r w:rsidRPr="000D1EAE">
              <w:rPr>
                <w:rFonts w:asciiTheme="minorHAnsi" w:hAnsiTheme="minorHAnsi"/>
                <w:lang w:val="en-US"/>
              </w:rPr>
              <w:t>Hypotension</w:t>
            </w:r>
          </w:p>
        </w:tc>
      </w:tr>
      <w:tr w:rsidR="002D69F0" w14:paraId="4F64DA50" w14:textId="77777777" w:rsidTr="002D69F0">
        <w:tc>
          <w:tcPr>
            <w:tcW w:w="562" w:type="dxa"/>
          </w:tcPr>
          <w:p w14:paraId="3377B7B9" w14:textId="77777777" w:rsidR="002D69F0" w:rsidRPr="00C019E6" w:rsidRDefault="002D69F0" w:rsidP="00D80DE2">
            <w:pPr>
              <w:rPr>
                <w:rFonts w:asciiTheme="minorHAnsi" w:hAnsiTheme="minorHAnsi"/>
                <w:sz w:val="32"/>
                <w:szCs w:val="32"/>
              </w:rPr>
            </w:pPr>
          </w:p>
        </w:tc>
        <w:tc>
          <w:tcPr>
            <w:tcW w:w="8448" w:type="dxa"/>
            <w:vAlign w:val="center"/>
          </w:tcPr>
          <w:p w14:paraId="12CFF7DF" w14:textId="6B2752DD" w:rsidR="002D69F0" w:rsidRPr="000D1EAE" w:rsidRDefault="002D69F0" w:rsidP="002D69F0">
            <w:pPr>
              <w:rPr>
                <w:rFonts w:asciiTheme="minorHAnsi" w:hAnsiTheme="minorHAnsi"/>
                <w:lang w:val="en-US"/>
              </w:rPr>
            </w:pPr>
            <w:r>
              <w:rPr>
                <w:rFonts w:asciiTheme="minorHAnsi" w:hAnsiTheme="minorHAnsi"/>
                <w:lang w:val="en-US"/>
              </w:rPr>
              <w:t>Glucose intolerance</w:t>
            </w:r>
            <w:r w:rsidRPr="000D1EAE">
              <w:rPr>
                <w:rFonts w:asciiTheme="minorHAnsi" w:hAnsiTheme="minorHAnsi"/>
                <w:lang w:val="en-US"/>
              </w:rPr>
              <w:t xml:space="preserve"> (blood glucose &lt;2.2mmol/L or &gt;10mmol/L)</w:t>
            </w:r>
          </w:p>
        </w:tc>
      </w:tr>
      <w:tr w:rsidR="002D69F0" w14:paraId="6F5D9545" w14:textId="77777777" w:rsidTr="002D69F0">
        <w:tc>
          <w:tcPr>
            <w:tcW w:w="562" w:type="dxa"/>
          </w:tcPr>
          <w:p w14:paraId="6B1800A8" w14:textId="77777777" w:rsidR="002D69F0" w:rsidRPr="00C019E6" w:rsidRDefault="002D69F0" w:rsidP="00D80DE2">
            <w:pPr>
              <w:rPr>
                <w:rFonts w:asciiTheme="minorHAnsi" w:hAnsiTheme="minorHAnsi"/>
                <w:sz w:val="32"/>
                <w:szCs w:val="32"/>
              </w:rPr>
            </w:pPr>
          </w:p>
        </w:tc>
        <w:tc>
          <w:tcPr>
            <w:tcW w:w="8448" w:type="dxa"/>
            <w:vAlign w:val="center"/>
          </w:tcPr>
          <w:p w14:paraId="12DE25D2" w14:textId="62B4236D" w:rsidR="002D69F0" w:rsidRPr="000D1EAE" w:rsidRDefault="00256FED" w:rsidP="002D69F0">
            <w:pPr>
              <w:rPr>
                <w:rFonts w:asciiTheme="minorHAnsi" w:hAnsiTheme="minorHAnsi"/>
                <w:lang w:val="en-US"/>
              </w:rPr>
            </w:pPr>
            <w:r>
              <w:rPr>
                <w:rFonts w:asciiTheme="minorHAnsi" w:hAnsiTheme="minorHAnsi"/>
                <w:lang w:val="en-US"/>
              </w:rPr>
              <w:t>White blood cell count &lt;4 or &gt;20 x10⁹ cells/L</w:t>
            </w:r>
            <w:r w:rsidR="002D69F0">
              <w:rPr>
                <w:rFonts w:asciiTheme="minorHAnsi" w:hAnsiTheme="minorHAnsi"/>
                <w:lang w:val="en-US"/>
              </w:rPr>
              <w:t xml:space="preserve"> or </w:t>
            </w:r>
            <w:proofErr w:type="spellStart"/>
            <w:proofErr w:type="gramStart"/>
            <w:r w:rsidR="002D69F0">
              <w:rPr>
                <w:rFonts w:asciiTheme="minorHAnsi" w:hAnsiTheme="minorHAnsi"/>
                <w:lang w:val="en-US"/>
              </w:rPr>
              <w:t>Immature:Total</w:t>
            </w:r>
            <w:proofErr w:type="spellEnd"/>
            <w:proofErr w:type="gramEnd"/>
            <w:r w:rsidR="002D69F0">
              <w:rPr>
                <w:rFonts w:asciiTheme="minorHAnsi" w:hAnsiTheme="minorHAnsi"/>
                <w:lang w:val="en-US"/>
              </w:rPr>
              <w:t xml:space="preserve"> neutrophil ratio </w:t>
            </w:r>
            <w:r w:rsidR="002D69F0">
              <w:rPr>
                <w:rFonts w:ascii="Calibri" w:hAnsi="Calibri"/>
                <w:lang w:val="en-US"/>
              </w:rPr>
              <w:t>≥</w:t>
            </w:r>
            <w:r w:rsidR="002D69F0">
              <w:rPr>
                <w:rFonts w:asciiTheme="minorHAnsi" w:hAnsiTheme="minorHAnsi"/>
                <w:lang w:val="en-US"/>
              </w:rPr>
              <w:t>0.2</w:t>
            </w:r>
          </w:p>
        </w:tc>
      </w:tr>
      <w:tr w:rsidR="002D69F0" w14:paraId="413CD6F8" w14:textId="77777777" w:rsidTr="002D69F0">
        <w:tc>
          <w:tcPr>
            <w:tcW w:w="562" w:type="dxa"/>
          </w:tcPr>
          <w:p w14:paraId="743469CE" w14:textId="77777777" w:rsidR="002D69F0" w:rsidRPr="00C019E6" w:rsidRDefault="002D69F0" w:rsidP="00D80DE2">
            <w:pPr>
              <w:rPr>
                <w:rFonts w:asciiTheme="minorHAnsi" w:hAnsiTheme="minorHAnsi"/>
                <w:sz w:val="32"/>
                <w:szCs w:val="32"/>
              </w:rPr>
            </w:pPr>
          </w:p>
        </w:tc>
        <w:tc>
          <w:tcPr>
            <w:tcW w:w="8448" w:type="dxa"/>
            <w:vAlign w:val="center"/>
          </w:tcPr>
          <w:p w14:paraId="19CBF9DA" w14:textId="2B05B1DA" w:rsidR="002D69F0" w:rsidRPr="000D1EAE" w:rsidRDefault="002D69F0" w:rsidP="002D69F0">
            <w:pPr>
              <w:rPr>
                <w:rFonts w:asciiTheme="minorHAnsi" w:hAnsiTheme="minorHAnsi"/>
                <w:lang w:val="en-US"/>
              </w:rPr>
            </w:pPr>
            <w:r>
              <w:rPr>
                <w:rFonts w:asciiTheme="minorHAnsi" w:hAnsiTheme="minorHAnsi"/>
                <w:lang w:val="en-US"/>
              </w:rPr>
              <w:t>Platelets &lt;100 x10⁹</w:t>
            </w:r>
            <w:r w:rsidRPr="000D1EAE">
              <w:rPr>
                <w:rFonts w:asciiTheme="minorHAnsi" w:hAnsiTheme="minorHAnsi"/>
                <w:lang w:val="en-US"/>
              </w:rPr>
              <w:t>/L</w:t>
            </w:r>
          </w:p>
        </w:tc>
      </w:tr>
      <w:tr w:rsidR="002D69F0" w14:paraId="399D86E2" w14:textId="77777777" w:rsidTr="002D69F0">
        <w:tc>
          <w:tcPr>
            <w:tcW w:w="562" w:type="dxa"/>
          </w:tcPr>
          <w:p w14:paraId="560FB977" w14:textId="77777777" w:rsidR="002D69F0" w:rsidRPr="00C019E6" w:rsidRDefault="002D69F0" w:rsidP="00D80DE2">
            <w:pPr>
              <w:rPr>
                <w:rFonts w:asciiTheme="minorHAnsi" w:hAnsiTheme="minorHAnsi"/>
                <w:sz w:val="32"/>
                <w:szCs w:val="32"/>
              </w:rPr>
            </w:pPr>
          </w:p>
        </w:tc>
        <w:tc>
          <w:tcPr>
            <w:tcW w:w="8448" w:type="dxa"/>
            <w:vAlign w:val="center"/>
          </w:tcPr>
          <w:p w14:paraId="344AEE1C" w14:textId="1484B74A" w:rsidR="002D69F0" w:rsidRPr="000D1EAE" w:rsidRDefault="002D69F0" w:rsidP="002D69F0">
            <w:pPr>
              <w:rPr>
                <w:rFonts w:asciiTheme="minorHAnsi" w:hAnsiTheme="minorHAnsi"/>
                <w:lang w:val="en-US"/>
              </w:rPr>
            </w:pPr>
            <w:r>
              <w:rPr>
                <w:rFonts w:asciiTheme="minorHAnsi" w:hAnsiTheme="minorHAnsi"/>
                <w:lang w:val="en-US"/>
              </w:rPr>
              <w:t xml:space="preserve">Metabolic acidosis (base deficit &gt;10 mmol/L or </w:t>
            </w:r>
            <w:r w:rsidRPr="000D1EAE">
              <w:rPr>
                <w:rFonts w:asciiTheme="minorHAnsi" w:hAnsiTheme="minorHAnsi"/>
                <w:lang w:val="en-US"/>
              </w:rPr>
              <w:t>lactate &gt;2mmol/L)</w:t>
            </w:r>
          </w:p>
        </w:tc>
      </w:tr>
      <w:tr w:rsidR="002D69F0" w14:paraId="26AC7AFE" w14:textId="77777777" w:rsidTr="002D69F0">
        <w:tc>
          <w:tcPr>
            <w:tcW w:w="562" w:type="dxa"/>
          </w:tcPr>
          <w:p w14:paraId="6B4C565A" w14:textId="77777777" w:rsidR="002D69F0" w:rsidRPr="00C019E6" w:rsidRDefault="002D69F0" w:rsidP="00D80DE2">
            <w:pPr>
              <w:rPr>
                <w:rFonts w:asciiTheme="minorHAnsi" w:hAnsiTheme="minorHAnsi"/>
                <w:sz w:val="32"/>
                <w:szCs w:val="32"/>
              </w:rPr>
            </w:pPr>
          </w:p>
        </w:tc>
        <w:tc>
          <w:tcPr>
            <w:tcW w:w="8448" w:type="dxa"/>
            <w:vAlign w:val="center"/>
          </w:tcPr>
          <w:p w14:paraId="6A99BB1F" w14:textId="6EA8B3C8" w:rsidR="002D69F0" w:rsidRPr="000D1EAE" w:rsidRDefault="002D69F0" w:rsidP="00D50F07">
            <w:pPr>
              <w:rPr>
                <w:rFonts w:asciiTheme="minorHAnsi" w:hAnsiTheme="minorHAnsi"/>
                <w:lang w:val="en-US"/>
              </w:rPr>
            </w:pPr>
            <w:r w:rsidRPr="000D1EAE">
              <w:rPr>
                <w:rFonts w:asciiTheme="minorHAnsi" w:hAnsiTheme="minorHAnsi"/>
                <w:lang w:val="en-US"/>
              </w:rPr>
              <w:t>Increase in C</w:t>
            </w:r>
            <w:r>
              <w:rPr>
                <w:rFonts w:asciiTheme="minorHAnsi" w:hAnsiTheme="minorHAnsi"/>
                <w:lang w:val="en-US"/>
              </w:rPr>
              <w:t>-reactive protein &gt;</w:t>
            </w:r>
            <w:r w:rsidRPr="000D1EAE">
              <w:rPr>
                <w:rFonts w:asciiTheme="minorHAnsi" w:hAnsiTheme="minorHAnsi"/>
                <w:lang w:val="en-US"/>
              </w:rPr>
              <w:t>15 mg/L</w:t>
            </w:r>
          </w:p>
        </w:tc>
      </w:tr>
      <w:tr w:rsidR="002D69F0" w14:paraId="7C4394FB" w14:textId="77777777" w:rsidTr="002D69F0">
        <w:tc>
          <w:tcPr>
            <w:tcW w:w="562" w:type="dxa"/>
          </w:tcPr>
          <w:p w14:paraId="41F716E0" w14:textId="77777777" w:rsidR="002D69F0" w:rsidRPr="00C019E6" w:rsidRDefault="002D69F0" w:rsidP="00D80DE2">
            <w:pPr>
              <w:rPr>
                <w:rFonts w:asciiTheme="minorHAnsi" w:hAnsiTheme="minorHAnsi"/>
                <w:sz w:val="32"/>
                <w:szCs w:val="32"/>
              </w:rPr>
            </w:pPr>
          </w:p>
        </w:tc>
        <w:tc>
          <w:tcPr>
            <w:tcW w:w="8448" w:type="dxa"/>
            <w:vAlign w:val="center"/>
          </w:tcPr>
          <w:p w14:paraId="3F35567B" w14:textId="590602EE" w:rsidR="002D69F0" w:rsidRPr="000D1EAE" w:rsidRDefault="002D69F0" w:rsidP="00D50F07">
            <w:pPr>
              <w:rPr>
                <w:rFonts w:asciiTheme="minorHAnsi" w:hAnsiTheme="minorHAnsi"/>
                <w:lang w:val="en-US"/>
              </w:rPr>
            </w:pPr>
            <w:r w:rsidRPr="000D1EAE">
              <w:rPr>
                <w:rFonts w:asciiTheme="minorHAnsi" w:hAnsiTheme="minorHAnsi"/>
                <w:lang w:val="en-US"/>
              </w:rPr>
              <w:t xml:space="preserve">Procalcitonin </w:t>
            </w:r>
            <w:r>
              <w:rPr>
                <w:rFonts w:asciiTheme="minorHAnsi" w:hAnsiTheme="minorHAnsi"/>
                <w:lang w:val="en-US"/>
              </w:rPr>
              <w:t>≥</w:t>
            </w:r>
            <w:r w:rsidRPr="000D1EAE">
              <w:rPr>
                <w:rFonts w:asciiTheme="minorHAnsi" w:hAnsiTheme="minorHAnsi"/>
                <w:lang w:val="en-US"/>
              </w:rPr>
              <w:t>2ng/ml</w:t>
            </w:r>
          </w:p>
        </w:tc>
      </w:tr>
    </w:tbl>
    <w:p w14:paraId="60B056E0" w14:textId="77777777" w:rsidR="002D69F0" w:rsidRPr="00820593" w:rsidRDefault="002D69F0" w:rsidP="006324B5">
      <w:pPr>
        <w:rPr>
          <w:rFonts w:asciiTheme="minorHAnsi" w:hAnsiTheme="minorHAnsi"/>
        </w:rPr>
      </w:pPr>
    </w:p>
    <w:tbl>
      <w:tblPr>
        <w:tblStyle w:val="TableGrid"/>
        <w:tblW w:w="9010" w:type="dxa"/>
        <w:tblLook w:val="04A0" w:firstRow="1" w:lastRow="0" w:firstColumn="1" w:lastColumn="0" w:noHBand="0" w:noVBand="1"/>
      </w:tblPr>
      <w:tblGrid>
        <w:gridCol w:w="7650"/>
        <w:gridCol w:w="1360"/>
      </w:tblGrid>
      <w:tr w:rsidR="006324B5" w:rsidRPr="00820593" w14:paraId="3E4BCDBE" w14:textId="77777777" w:rsidTr="002D69F0">
        <w:trPr>
          <w:trHeight w:val="1010"/>
        </w:trPr>
        <w:tc>
          <w:tcPr>
            <w:tcW w:w="9010" w:type="dxa"/>
            <w:gridSpan w:val="2"/>
            <w:tcBorders>
              <w:top w:val="single" w:sz="4" w:space="0" w:color="auto"/>
              <w:bottom w:val="single" w:sz="4" w:space="0" w:color="auto"/>
            </w:tcBorders>
          </w:tcPr>
          <w:p w14:paraId="3B2851D4" w14:textId="58482BDE" w:rsidR="006324B5" w:rsidRPr="00820593" w:rsidRDefault="006324B5" w:rsidP="00D80DE2">
            <w:pPr>
              <w:rPr>
                <w:rFonts w:asciiTheme="minorHAnsi" w:hAnsiTheme="minorHAnsi"/>
              </w:rPr>
            </w:pPr>
            <w:r w:rsidRPr="00820593">
              <w:rPr>
                <w:rFonts w:asciiTheme="minorHAnsi" w:hAnsiTheme="minorHAnsi"/>
              </w:rPr>
              <w:t>Please add any further information relevant to this event</w:t>
            </w:r>
          </w:p>
          <w:p w14:paraId="303AB834" w14:textId="77777777" w:rsidR="006324B5" w:rsidRDefault="006324B5" w:rsidP="00D80DE2">
            <w:pPr>
              <w:rPr>
                <w:rFonts w:asciiTheme="minorHAnsi" w:hAnsiTheme="minorHAnsi"/>
              </w:rPr>
            </w:pPr>
          </w:p>
          <w:p w14:paraId="57B97469" w14:textId="77777777" w:rsidR="00795A59" w:rsidRDefault="00795A59" w:rsidP="00D80DE2">
            <w:pPr>
              <w:rPr>
                <w:rFonts w:asciiTheme="minorHAnsi" w:hAnsiTheme="minorHAnsi"/>
              </w:rPr>
            </w:pPr>
          </w:p>
          <w:p w14:paraId="00B3D1F7" w14:textId="77777777" w:rsidR="00795A59" w:rsidRDefault="00795A59" w:rsidP="00D80DE2">
            <w:pPr>
              <w:rPr>
                <w:rFonts w:asciiTheme="minorHAnsi" w:hAnsiTheme="minorHAnsi"/>
              </w:rPr>
            </w:pPr>
          </w:p>
          <w:p w14:paraId="14D80530" w14:textId="77777777" w:rsidR="00795A59" w:rsidRPr="00820593" w:rsidRDefault="00795A59" w:rsidP="00D80DE2">
            <w:pPr>
              <w:rPr>
                <w:rFonts w:asciiTheme="minorHAnsi" w:hAnsiTheme="minorHAnsi"/>
              </w:rPr>
            </w:pPr>
          </w:p>
        </w:tc>
      </w:tr>
      <w:tr w:rsidR="00795A59" w:rsidRPr="00820593" w14:paraId="2E453623" w14:textId="77777777" w:rsidTr="002D69F0">
        <w:trPr>
          <w:trHeight w:val="63"/>
        </w:trPr>
        <w:tc>
          <w:tcPr>
            <w:tcW w:w="7650" w:type="dxa"/>
            <w:tcBorders>
              <w:top w:val="single" w:sz="4" w:space="0" w:color="auto"/>
              <w:left w:val="nil"/>
              <w:bottom w:val="nil"/>
              <w:right w:val="nil"/>
            </w:tcBorders>
            <w:vAlign w:val="center"/>
          </w:tcPr>
          <w:p w14:paraId="4BEC936B" w14:textId="77777777" w:rsidR="00795A59" w:rsidRPr="00795A59" w:rsidRDefault="00795A59" w:rsidP="00E92779">
            <w:pPr>
              <w:jc w:val="right"/>
              <w:rPr>
                <w:rFonts w:asciiTheme="minorHAnsi" w:hAnsiTheme="minorHAnsi"/>
                <w:sz w:val="8"/>
                <w:szCs w:val="8"/>
              </w:rPr>
            </w:pPr>
          </w:p>
        </w:tc>
        <w:tc>
          <w:tcPr>
            <w:tcW w:w="1360" w:type="dxa"/>
            <w:tcBorders>
              <w:top w:val="single" w:sz="4" w:space="0" w:color="auto"/>
              <w:left w:val="nil"/>
              <w:bottom w:val="single" w:sz="4" w:space="0" w:color="auto"/>
              <w:right w:val="nil"/>
            </w:tcBorders>
          </w:tcPr>
          <w:p w14:paraId="4DE03B06" w14:textId="77777777" w:rsidR="00795A59" w:rsidRPr="00795A59" w:rsidRDefault="00795A59" w:rsidP="00D80DE2">
            <w:pPr>
              <w:rPr>
                <w:rFonts w:asciiTheme="minorHAnsi" w:hAnsiTheme="minorHAnsi"/>
                <w:sz w:val="8"/>
                <w:szCs w:val="8"/>
              </w:rPr>
            </w:pPr>
          </w:p>
        </w:tc>
      </w:tr>
      <w:tr w:rsidR="006324B5" w:rsidRPr="00820593" w14:paraId="347039BA" w14:textId="77777777" w:rsidTr="002D69F0">
        <w:trPr>
          <w:trHeight w:val="730"/>
        </w:trPr>
        <w:tc>
          <w:tcPr>
            <w:tcW w:w="7650" w:type="dxa"/>
            <w:tcBorders>
              <w:top w:val="nil"/>
              <w:left w:val="nil"/>
              <w:bottom w:val="nil"/>
              <w:right w:val="single" w:sz="4" w:space="0" w:color="auto"/>
            </w:tcBorders>
            <w:vAlign w:val="center"/>
          </w:tcPr>
          <w:p w14:paraId="7D20BA8D" w14:textId="77777777" w:rsidR="006324B5" w:rsidRPr="00820593" w:rsidRDefault="006324B5" w:rsidP="00E92779">
            <w:pPr>
              <w:jc w:val="right"/>
              <w:rPr>
                <w:rFonts w:asciiTheme="minorHAnsi" w:hAnsiTheme="minorHAnsi"/>
              </w:rPr>
            </w:pPr>
            <w:r w:rsidRPr="00820593">
              <w:rPr>
                <w:rFonts w:asciiTheme="minorHAnsi" w:hAnsiTheme="minorHAnsi"/>
              </w:rPr>
              <w:t xml:space="preserve">Initials </w:t>
            </w:r>
            <w:r>
              <w:rPr>
                <w:rFonts w:asciiTheme="minorHAnsi" w:hAnsiTheme="minorHAnsi"/>
              </w:rPr>
              <w:t xml:space="preserve">of </w:t>
            </w:r>
            <w:r w:rsidRPr="00820593">
              <w:rPr>
                <w:rFonts w:asciiTheme="minorHAnsi" w:hAnsiTheme="minorHAnsi"/>
              </w:rPr>
              <w:t>health professional completing form:</w:t>
            </w:r>
          </w:p>
        </w:tc>
        <w:tc>
          <w:tcPr>
            <w:tcW w:w="1360" w:type="dxa"/>
            <w:tcBorders>
              <w:top w:val="single" w:sz="4" w:space="0" w:color="auto"/>
              <w:left w:val="single" w:sz="4" w:space="0" w:color="auto"/>
              <w:bottom w:val="single" w:sz="4" w:space="0" w:color="auto"/>
              <w:right w:val="single" w:sz="4" w:space="0" w:color="auto"/>
            </w:tcBorders>
          </w:tcPr>
          <w:p w14:paraId="6BA1ACD4" w14:textId="77777777" w:rsidR="006324B5" w:rsidRPr="00820593" w:rsidRDefault="006324B5" w:rsidP="00D80DE2">
            <w:pPr>
              <w:rPr>
                <w:rFonts w:asciiTheme="minorHAnsi" w:hAnsiTheme="minorHAnsi"/>
              </w:rPr>
            </w:pPr>
          </w:p>
        </w:tc>
      </w:tr>
    </w:tbl>
    <w:p w14:paraId="50636006" w14:textId="77777777" w:rsidR="006324B5" w:rsidRDefault="006324B5" w:rsidP="006324B5">
      <w:pPr>
        <w:rPr>
          <w:rFonts w:asciiTheme="minorHAnsi" w:hAnsiTheme="minorHAnsi"/>
        </w:rPr>
      </w:pPr>
    </w:p>
    <w:p w14:paraId="50E47B49" w14:textId="553728CF" w:rsidR="006467E1" w:rsidRPr="007F0F36" w:rsidRDefault="006467E1" w:rsidP="006467E1">
      <w:pPr>
        <w:rPr>
          <w:rFonts w:asciiTheme="minorHAnsi" w:hAnsiTheme="minorHAnsi"/>
        </w:rPr>
      </w:pPr>
      <w:r>
        <w:rPr>
          <w:rFonts w:asciiTheme="minorHAnsi" w:hAnsiTheme="minorHAnsi"/>
        </w:rPr>
        <w:t xml:space="preserve">Diagnosis of sepsis confirmed by pathogens </w:t>
      </w:r>
      <w:r w:rsidRPr="007F0F36">
        <w:rPr>
          <w:rFonts w:asciiTheme="minorHAnsi" w:hAnsiTheme="minorHAnsi"/>
        </w:rPr>
        <w:t>isolate</w:t>
      </w:r>
      <w:r>
        <w:rPr>
          <w:rFonts w:asciiTheme="minorHAnsi" w:hAnsiTheme="minorHAnsi"/>
        </w:rPr>
        <w:t>d from</w:t>
      </w:r>
      <w:r w:rsidR="007D1FAB">
        <w:rPr>
          <w:rFonts w:asciiTheme="minorHAnsi" w:hAnsiTheme="minorHAnsi"/>
        </w:rPr>
        <w:t xml:space="preserve"> </w:t>
      </w:r>
      <w:r w:rsidRPr="007F0F36">
        <w:rPr>
          <w:rFonts w:asciiTheme="minorHAnsi" w:hAnsiTheme="minorHAnsi"/>
        </w:rPr>
        <w:t>b</w:t>
      </w:r>
      <w:r>
        <w:rPr>
          <w:rFonts w:asciiTheme="minorHAnsi" w:hAnsiTheme="minorHAnsi"/>
        </w:rPr>
        <w:t>lood,</w:t>
      </w:r>
      <w:r w:rsidRPr="007F0F36">
        <w:rPr>
          <w:rFonts w:asciiTheme="minorHAnsi" w:hAnsiTheme="minorHAnsi"/>
        </w:rPr>
        <w:t xml:space="preserve"> CSF </w:t>
      </w:r>
      <w:r>
        <w:rPr>
          <w:rFonts w:asciiTheme="minorHAnsi" w:hAnsiTheme="minorHAnsi"/>
        </w:rPr>
        <w:t xml:space="preserve">or urine </w:t>
      </w:r>
      <w:r w:rsidRPr="007F0F36">
        <w:rPr>
          <w:rFonts w:asciiTheme="minorHAnsi" w:hAnsiTheme="minorHAnsi"/>
        </w:rPr>
        <w:t>culture</w:t>
      </w:r>
      <w:r>
        <w:rPr>
          <w:rFonts w:asciiTheme="minorHAnsi" w:hAnsiTheme="minorHAnsi"/>
        </w:rPr>
        <w:t>s:</w:t>
      </w:r>
    </w:p>
    <w:p w14:paraId="0261486A" w14:textId="2A99C5DD" w:rsidR="006467E1" w:rsidRPr="00123E35" w:rsidRDefault="00123E35" w:rsidP="006467E1">
      <w:pPr>
        <w:rPr>
          <w:rFonts w:asciiTheme="minorHAnsi" w:hAnsiTheme="minorHAnsi"/>
        </w:rPr>
      </w:pPr>
      <w:r w:rsidRPr="00853552">
        <w:rPr>
          <w:rFonts w:asciiTheme="minorHAnsi" w:hAnsiTheme="minorHAnsi"/>
        </w:rPr>
        <w:lastRenderedPageBreak/>
        <w:t xml:space="preserve">enter </w:t>
      </w:r>
      <w:r>
        <w:rPr>
          <w:rFonts w:asciiTheme="minorHAnsi" w:hAnsiTheme="minorHAnsi"/>
          <w:b/>
        </w:rPr>
        <w:t>Y</w:t>
      </w:r>
      <w:r w:rsidRPr="001B1A87">
        <w:rPr>
          <w:rFonts w:asciiTheme="minorHAnsi" w:hAnsiTheme="minorHAnsi"/>
          <w:b/>
        </w:rPr>
        <w:t xml:space="preserve"> </w:t>
      </w:r>
      <w:r w:rsidRPr="00853552">
        <w:rPr>
          <w:rFonts w:asciiTheme="minorHAnsi" w:hAnsiTheme="minorHAnsi"/>
        </w:rPr>
        <w:t xml:space="preserve">(present), </w:t>
      </w:r>
      <w:r>
        <w:rPr>
          <w:rFonts w:asciiTheme="minorHAnsi" w:hAnsiTheme="minorHAnsi"/>
          <w:b/>
        </w:rPr>
        <w:t>N</w:t>
      </w:r>
      <w:r w:rsidRPr="001B1A87">
        <w:rPr>
          <w:rFonts w:asciiTheme="minorHAnsi" w:hAnsiTheme="minorHAnsi"/>
          <w:b/>
        </w:rPr>
        <w:t xml:space="preserve"> </w:t>
      </w:r>
      <w:r w:rsidRPr="00853552">
        <w:rPr>
          <w:rFonts w:asciiTheme="minorHAnsi" w:hAnsiTheme="minorHAnsi"/>
        </w:rPr>
        <w:t xml:space="preserve">(absent) or </w:t>
      </w:r>
      <w:r w:rsidRPr="001B1A87">
        <w:rPr>
          <w:rFonts w:asciiTheme="minorHAnsi" w:hAnsiTheme="minorHAnsi"/>
          <w:b/>
        </w:rPr>
        <w:t>ND</w:t>
      </w:r>
      <w:r w:rsidRPr="00853552">
        <w:rPr>
          <w:rFonts w:asciiTheme="minorHAnsi" w:hAnsiTheme="minorHAnsi"/>
        </w:rPr>
        <w:t xml:space="preserve"> (not done</w:t>
      </w:r>
      <w:r>
        <w:rPr>
          <w:rFonts w:asciiTheme="minorHAnsi" w:hAnsiTheme="minorHAnsi"/>
        </w:rPr>
        <w:t>/not known</w:t>
      </w:r>
      <w:r w:rsidRPr="00853552">
        <w:rPr>
          <w:rFonts w:asciiTheme="minorHAnsi" w:hAnsiTheme="minorHAnsi"/>
        </w:rPr>
        <w:t>)</w:t>
      </w:r>
      <w:r>
        <w:rPr>
          <w:rFonts w:asciiTheme="minorHAnsi" w:hAnsiTheme="minorHAnsi"/>
          <w:b/>
        </w:rPr>
        <w:t xml:space="preserve"> </w:t>
      </w:r>
      <w:r w:rsidR="006467E1">
        <w:rPr>
          <w:rFonts w:asciiTheme="minorHAnsi" w:hAnsiTheme="minorHAnsi"/>
          <w:i/>
        </w:rPr>
        <w:t xml:space="preserve">during the episode of illness. </w:t>
      </w:r>
      <w:r w:rsidR="006467E1" w:rsidRPr="00857AA3">
        <w:rPr>
          <w:rFonts w:asciiTheme="minorHAnsi" w:hAnsiTheme="minorHAnsi"/>
          <w:b/>
          <w:i/>
        </w:rPr>
        <w:t>Complete all boxes</w:t>
      </w:r>
      <w:r w:rsidR="000B6BBA">
        <w:rPr>
          <w:rFonts w:asciiTheme="minorHAnsi" w:hAnsiTheme="minorHAnsi"/>
          <w:b/>
          <w:i/>
        </w:rPr>
        <w:t xml:space="preserve"> in first column</w:t>
      </w:r>
      <w:r w:rsidR="006467E1" w:rsidRPr="00857AA3">
        <w:rPr>
          <w:rFonts w:asciiTheme="minorHAnsi" w:hAnsiTheme="minorHAnsi"/>
          <w:b/>
          <w:i/>
        </w:rPr>
        <w:t>.</w:t>
      </w:r>
    </w:p>
    <w:p w14:paraId="7DA227F9" w14:textId="77777777" w:rsidR="006467E1" w:rsidRPr="00820593" w:rsidRDefault="006467E1" w:rsidP="006324B5">
      <w:pPr>
        <w:rPr>
          <w:rFonts w:asciiTheme="minorHAnsi" w:hAnsiTheme="minorHAnsi"/>
        </w:rPr>
      </w:pPr>
    </w:p>
    <w:tbl>
      <w:tblPr>
        <w:tblStyle w:val="TableGrid"/>
        <w:tblW w:w="9067" w:type="dxa"/>
        <w:tblLook w:val="04A0" w:firstRow="1" w:lastRow="0" w:firstColumn="1" w:lastColumn="0" w:noHBand="0" w:noVBand="1"/>
      </w:tblPr>
      <w:tblGrid>
        <w:gridCol w:w="562"/>
        <w:gridCol w:w="1886"/>
        <w:gridCol w:w="6619"/>
      </w:tblGrid>
      <w:tr w:rsidR="00BA516D" w14:paraId="56B4EA63" w14:textId="77777777" w:rsidTr="00E5790E">
        <w:tc>
          <w:tcPr>
            <w:tcW w:w="2448" w:type="dxa"/>
            <w:gridSpan w:val="2"/>
          </w:tcPr>
          <w:p w14:paraId="41C6E5A3" w14:textId="77777777" w:rsidR="00BA516D" w:rsidRPr="006467E1" w:rsidRDefault="00BA516D" w:rsidP="00BA516D">
            <w:pPr>
              <w:jc w:val="center"/>
              <w:rPr>
                <w:rFonts w:asciiTheme="minorHAnsi" w:hAnsiTheme="minorHAnsi"/>
                <w:b/>
              </w:rPr>
            </w:pPr>
            <w:r w:rsidRPr="006467E1">
              <w:rPr>
                <w:rFonts w:asciiTheme="minorHAnsi" w:hAnsiTheme="minorHAnsi"/>
                <w:b/>
              </w:rPr>
              <w:t>Site</w:t>
            </w:r>
          </w:p>
        </w:tc>
        <w:tc>
          <w:tcPr>
            <w:tcW w:w="6619" w:type="dxa"/>
          </w:tcPr>
          <w:p w14:paraId="066473A3" w14:textId="223E0A88" w:rsidR="00BA516D" w:rsidRPr="006467E1" w:rsidRDefault="00BA516D" w:rsidP="00D80DE2">
            <w:pPr>
              <w:rPr>
                <w:rFonts w:asciiTheme="minorHAnsi" w:hAnsiTheme="minorHAnsi"/>
                <w:b/>
              </w:rPr>
            </w:pPr>
            <w:r w:rsidRPr="006467E1">
              <w:rPr>
                <w:rFonts w:asciiTheme="minorHAnsi" w:hAnsiTheme="minorHAnsi"/>
                <w:b/>
              </w:rPr>
              <w:t>Name of pathogen</w:t>
            </w:r>
            <w:r>
              <w:rPr>
                <w:rFonts w:asciiTheme="minorHAnsi" w:hAnsiTheme="minorHAnsi"/>
                <w:b/>
              </w:rPr>
              <w:t>(s)</w:t>
            </w:r>
          </w:p>
        </w:tc>
      </w:tr>
      <w:tr w:rsidR="006467E1" w14:paraId="087ED65C" w14:textId="77777777" w:rsidTr="006467E1">
        <w:tc>
          <w:tcPr>
            <w:tcW w:w="562" w:type="dxa"/>
          </w:tcPr>
          <w:p w14:paraId="7590BE50" w14:textId="77777777" w:rsidR="006467E1" w:rsidRPr="006467E1" w:rsidRDefault="006467E1" w:rsidP="00D80DE2">
            <w:pPr>
              <w:rPr>
                <w:rFonts w:asciiTheme="minorHAnsi" w:hAnsiTheme="minorHAnsi"/>
                <w:sz w:val="28"/>
                <w:szCs w:val="28"/>
              </w:rPr>
            </w:pPr>
          </w:p>
        </w:tc>
        <w:tc>
          <w:tcPr>
            <w:tcW w:w="1886" w:type="dxa"/>
            <w:vAlign w:val="center"/>
          </w:tcPr>
          <w:p w14:paraId="4CE207E9" w14:textId="77777777" w:rsidR="006467E1" w:rsidRDefault="006467E1" w:rsidP="006467E1">
            <w:pPr>
              <w:rPr>
                <w:rFonts w:asciiTheme="minorHAnsi" w:hAnsiTheme="minorHAnsi"/>
              </w:rPr>
            </w:pPr>
            <w:r>
              <w:rPr>
                <w:rFonts w:asciiTheme="minorHAnsi" w:hAnsiTheme="minorHAnsi"/>
              </w:rPr>
              <w:t>Blood</w:t>
            </w:r>
          </w:p>
        </w:tc>
        <w:tc>
          <w:tcPr>
            <w:tcW w:w="6619" w:type="dxa"/>
          </w:tcPr>
          <w:p w14:paraId="55022A27" w14:textId="77777777" w:rsidR="006467E1" w:rsidRDefault="006467E1" w:rsidP="00D80DE2">
            <w:pPr>
              <w:rPr>
                <w:rFonts w:asciiTheme="minorHAnsi" w:hAnsiTheme="minorHAnsi"/>
              </w:rPr>
            </w:pPr>
          </w:p>
          <w:p w14:paraId="1656516F" w14:textId="77777777" w:rsidR="00CE7DA1" w:rsidRDefault="00CE7DA1" w:rsidP="00D80DE2">
            <w:pPr>
              <w:rPr>
                <w:rFonts w:asciiTheme="minorHAnsi" w:hAnsiTheme="minorHAnsi"/>
              </w:rPr>
            </w:pPr>
          </w:p>
        </w:tc>
      </w:tr>
      <w:tr w:rsidR="006467E1" w14:paraId="4A4D665E" w14:textId="77777777" w:rsidTr="006467E1">
        <w:tc>
          <w:tcPr>
            <w:tcW w:w="562" w:type="dxa"/>
          </w:tcPr>
          <w:p w14:paraId="04F24265" w14:textId="77777777" w:rsidR="006467E1" w:rsidRPr="006467E1" w:rsidRDefault="006467E1" w:rsidP="00D80DE2">
            <w:pPr>
              <w:rPr>
                <w:rFonts w:asciiTheme="minorHAnsi" w:hAnsiTheme="minorHAnsi"/>
                <w:sz w:val="28"/>
                <w:szCs w:val="28"/>
              </w:rPr>
            </w:pPr>
          </w:p>
        </w:tc>
        <w:tc>
          <w:tcPr>
            <w:tcW w:w="1886" w:type="dxa"/>
            <w:vAlign w:val="center"/>
          </w:tcPr>
          <w:p w14:paraId="5CE9CE4B" w14:textId="77777777" w:rsidR="006467E1" w:rsidRDefault="006467E1" w:rsidP="006467E1">
            <w:pPr>
              <w:rPr>
                <w:rFonts w:asciiTheme="minorHAnsi" w:hAnsiTheme="minorHAnsi"/>
              </w:rPr>
            </w:pPr>
            <w:r>
              <w:rPr>
                <w:rFonts w:asciiTheme="minorHAnsi" w:hAnsiTheme="minorHAnsi"/>
              </w:rPr>
              <w:t>CSF</w:t>
            </w:r>
          </w:p>
        </w:tc>
        <w:tc>
          <w:tcPr>
            <w:tcW w:w="6619" w:type="dxa"/>
          </w:tcPr>
          <w:p w14:paraId="4F180DC8" w14:textId="77777777" w:rsidR="006467E1" w:rsidRDefault="006467E1" w:rsidP="00D80DE2">
            <w:pPr>
              <w:rPr>
                <w:rFonts w:asciiTheme="minorHAnsi" w:hAnsiTheme="minorHAnsi"/>
              </w:rPr>
            </w:pPr>
          </w:p>
          <w:p w14:paraId="109BF688" w14:textId="77777777" w:rsidR="00CE7DA1" w:rsidRDefault="00CE7DA1" w:rsidP="00D80DE2">
            <w:pPr>
              <w:rPr>
                <w:rFonts w:asciiTheme="minorHAnsi" w:hAnsiTheme="minorHAnsi"/>
              </w:rPr>
            </w:pPr>
          </w:p>
        </w:tc>
      </w:tr>
      <w:tr w:rsidR="006467E1" w14:paraId="1D1B8896" w14:textId="77777777" w:rsidTr="006467E1">
        <w:tc>
          <w:tcPr>
            <w:tcW w:w="562" w:type="dxa"/>
          </w:tcPr>
          <w:p w14:paraId="165D0F60" w14:textId="77777777" w:rsidR="006467E1" w:rsidRPr="006467E1" w:rsidRDefault="006467E1" w:rsidP="00D80DE2">
            <w:pPr>
              <w:rPr>
                <w:rFonts w:asciiTheme="minorHAnsi" w:hAnsiTheme="minorHAnsi"/>
                <w:sz w:val="28"/>
                <w:szCs w:val="28"/>
              </w:rPr>
            </w:pPr>
          </w:p>
        </w:tc>
        <w:tc>
          <w:tcPr>
            <w:tcW w:w="1886" w:type="dxa"/>
            <w:vAlign w:val="center"/>
          </w:tcPr>
          <w:p w14:paraId="0B238695" w14:textId="77777777" w:rsidR="006467E1" w:rsidRDefault="006467E1" w:rsidP="006467E1">
            <w:pPr>
              <w:rPr>
                <w:rFonts w:asciiTheme="minorHAnsi" w:hAnsiTheme="minorHAnsi"/>
              </w:rPr>
            </w:pPr>
            <w:r>
              <w:rPr>
                <w:rFonts w:asciiTheme="minorHAnsi" w:hAnsiTheme="minorHAnsi"/>
              </w:rPr>
              <w:t>Urine</w:t>
            </w:r>
          </w:p>
        </w:tc>
        <w:tc>
          <w:tcPr>
            <w:tcW w:w="6619" w:type="dxa"/>
          </w:tcPr>
          <w:p w14:paraId="68D595E8" w14:textId="77777777" w:rsidR="006467E1" w:rsidRDefault="006467E1" w:rsidP="00D80DE2">
            <w:pPr>
              <w:rPr>
                <w:rFonts w:asciiTheme="minorHAnsi" w:hAnsiTheme="minorHAnsi"/>
              </w:rPr>
            </w:pPr>
          </w:p>
          <w:p w14:paraId="6CEEB826" w14:textId="77777777" w:rsidR="00CE7DA1" w:rsidRDefault="00CE7DA1" w:rsidP="00D80DE2">
            <w:pPr>
              <w:rPr>
                <w:rFonts w:asciiTheme="minorHAnsi" w:hAnsiTheme="minorHAnsi"/>
              </w:rPr>
            </w:pPr>
          </w:p>
        </w:tc>
      </w:tr>
      <w:tr w:rsidR="006467E1" w14:paraId="6BA6CC51" w14:textId="77777777" w:rsidTr="006467E1">
        <w:tc>
          <w:tcPr>
            <w:tcW w:w="562" w:type="dxa"/>
          </w:tcPr>
          <w:p w14:paraId="4453A2DB" w14:textId="77777777" w:rsidR="006467E1" w:rsidRPr="006467E1" w:rsidRDefault="006467E1" w:rsidP="00D80DE2">
            <w:pPr>
              <w:rPr>
                <w:rFonts w:asciiTheme="minorHAnsi" w:hAnsiTheme="minorHAnsi"/>
                <w:sz w:val="28"/>
                <w:szCs w:val="28"/>
              </w:rPr>
            </w:pPr>
          </w:p>
        </w:tc>
        <w:tc>
          <w:tcPr>
            <w:tcW w:w="1886" w:type="dxa"/>
            <w:vAlign w:val="center"/>
          </w:tcPr>
          <w:p w14:paraId="579B8685" w14:textId="77777777" w:rsidR="006467E1" w:rsidRDefault="006467E1" w:rsidP="006467E1">
            <w:pPr>
              <w:rPr>
                <w:rFonts w:asciiTheme="minorHAnsi" w:hAnsiTheme="minorHAnsi"/>
              </w:rPr>
            </w:pPr>
            <w:r>
              <w:rPr>
                <w:rFonts w:asciiTheme="minorHAnsi" w:hAnsiTheme="minorHAnsi"/>
              </w:rPr>
              <w:t>Others (specify)</w:t>
            </w:r>
          </w:p>
        </w:tc>
        <w:tc>
          <w:tcPr>
            <w:tcW w:w="6619" w:type="dxa"/>
          </w:tcPr>
          <w:p w14:paraId="64E4E6D5" w14:textId="77777777" w:rsidR="006467E1" w:rsidRDefault="006467E1" w:rsidP="00D80DE2">
            <w:pPr>
              <w:rPr>
                <w:rFonts w:asciiTheme="minorHAnsi" w:hAnsiTheme="minorHAnsi"/>
              </w:rPr>
            </w:pPr>
          </w:p>
          <w:p w14:paraId="048489CA" w14:textId="77777777" w:rsidR="00CE7DA1" w:rsidRDefault="00CE7DA1" w:rsidP="00D80DE2">
            <w:pPr>
              <w:rPr>
                <w:rFonts w:asciiTheme="minorHAnsi" w:hAnsiTheme="minorHAnsi"/>
              </w:rPr>
            </w:pPr>
          </w:p>
        </w:tc>
      </w:tr>
    </w:tbl>
    <w:p w14:paraId="60A25A42" w14:textId="77777777" w:rsidR="006467E1" w:rsidRDefault="006467E1" w:rsidP="006324B5">
      <w:pPr>
        <w:rPr>
          <w:rFonts w:asciiTheme="minorHAnsi" w:hAnsiTheme="minorHAnsi"/>
          <w:b/>
        </w:rPr>
      </w:pPr>
    </w:p>
    <w:p w14:paraId="5A9B7C9F" w14:textId="2F521BF9" w:rsidR="00BA0960" w:rsidRPr="00F3426D" w:rsidRDefault="00BA4499" w:rsidP="006324B5">
      <w:pPr>
        <w:rPr>
          <w:rFonts w:asciiTheme="minorHAnsi" w:hAnsiTheme="minorHAnsi"/>
        </w:rPr>
      </w:pPr>
      <w:r w:rsidRPr="00BA4499">
        <w:rPr>
          <w:rFonts w:asciiTheme="minorHAnsi" w:hAnsiTheme="minorHAnsi"/>
          <w:b/>
        </w:rPr>
        <w:t>Final diagnosis and outcom</w:t>
      </w:r>
      <w:r w:rsidR="00153211">
        <w:rPr>
          <w:rFonts w:asciiTheme="minorHAnsi" w:hAnsiTheme="minorHAnsi"/>
          <w:b/>
        </w:rPr>
        <w: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71"/>
        <w:gridCol w:w="471"/>
        <w:gridCol w:w="471"/>
        <w:gridCol w:w="472"/>
        <w:gridCol w:w="471"/>
        <w:gridCol w:w="471"/>
        <w:gridCol w:w="471"/>
        <w:gridCol w:w="472"/>
      </w:tblGrid>
      <w:tr w:rsidR="00BA0960" w:rsidRPr="00820593" w14:paraId="52EBE6E5" w14:textId="77777777" w:rsidTr="002F5D1C">
        <w:trPr>
          <w:trHeight w:val="521"/>
        </w:trPr>
        <w:tc>
          <w:tcPr>
            <w:tcW w:w="5240" w:type="dxa"/>
            <w:tcBorders>
              <w:right w:val="single" w:sz="4" w:space="0" w:color="auto"/>
            </w:tcBorders>
            <w:vAlign w:val="center"/>
          </w:tcPr>
          <w:p w14:paraId="5D5D4840" w14:textId="120F84C6" w:rsidR="00BA0960" w:rsidRPr="00820593" w:rsidRDefault="00BA0960" w:rsidP="00D80DE2">
            <w:pPr>
              <w:jc w:val="right"/>
              <w:rPr>
                <w:rFonts w:asciiTheme="minorHAnsi" w:hAnsiTheme="minorHAnsi"/>
              </w:rPr>
            </w:pPr>
            <w:r>
              <w:rPr>
                <w:rFonts w:asciiTheme="minorHAnsi" w:hAnsiTheme="minorHAnsi"/>
              </w:rPr>
              <w:t>Outcome date:</w:t>
            </w:r>
          </w:p>
        </w:tc>
        <w:tc>
          <w:tcPr>
            <w:tcW w:w="471" w:type="dxa"/>
            <w:tcBorders>
              <w:top w:val="single" w:sz="4" w:space="0" w:color="auto"/>
              <w:left w:val="single" w:sz="4" w:space="0" w:color="auto"/>
              <w:bottom w:val="single" w:sz="4" w:space="0" w:color="auto"/>
              <w:right w:val="single" w:sz="4" w:space="0" w:color="auto"/>
            </w:tcBorders>
            <w:vAlign w:val="center"/>
          </w:tcPr>
          <w:p w14:paraId="5EA9B543" w14:textId="77777777" w:rsidR="00BA0960" w:rsidRPr="00820593" w:rsidRDefault="00BA0960"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top w:val="single" w:sz="4" w:space="0" w:color="auto"/>
              <w:left w:val="single" w:sz="4" w:space="0" w:color="auto"/>
              <w:bottom w:val="single" w:sz="4" w:space="0" w:color="auto"/>
              <w:right w:val="single" w:sz="4" w:space="0" w:color="auto"/>
            </w:tcBorders>
            <w:vAlign w:val="center"/>
          </w:tcPr>
          <w:p w14:paraId="2F9BA867" w14:textId="77777777" w:rsidR="00BA0960" w:rsidRPr="00820593" w:rsidRDefault="00BA0960"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left w:val="single" w:sz="4" w:space="0" w:color="auto"/>
              <w:right w:val="single" w:sz="4" w:space="0" w:color="auto"/>
            </w:tcBorders>
            <w:vAlign w:val="center"/>
          </w:tcPr>
          <w:p w14:paraId="019841D3" w14:textId="77777777" w:rsidR="00BA0960" w:rsidRPr="00E73399" w:rsidRDefault="00BA0960" w:rsidP="00D80DE2">
            <w:pPr>
              <w:jc w:val="center"/>
              <w:rPr>
                <w:rFonts w:asciiTheme="minorHAnsi" w:hAnsiTheme="minorHAnsi"/>
                <w:b/>
                <w:color w:val="000000" w:themeColor="text1"/>
              </w:rPr>
            </w:pPr>
            <w:r w:rsidRPr="00E73399">
              <w:rPr>
                <w:rFonts w:asciiTheme="minorHAnsi" w:hAnsiTheme="minorHAnsi"/>
                <w:b/>
                <w:color w:val="000000" w:themeColor="text1"/>
              </w:rPr>
              <w:t>/</w:t>
            </w:r>
          </w:p>
        </w:tc>
        <w:tc>
          <w:tcPr>
            <w:tcW w:w="472" w:type="dxa"/>
            <w:tcBorders>
              <w:top w:val="single" w:sz="4" w:space="0" w:color="auto"/>
              <w:left w:val="single" w:sz="4" w:space="0" w:color="auto"/>
              <w:bottom w:val="single" w:sz="4" w:space="0" w:color="auto"/>
              <w:right w:val="single" w:sz="4" w:space="0" w:color="auto"/>
            </w:tcBorders>
            <w:vAlign w:val="center"/>
          </w:tcPr>
          <w:p w14:paraId="4921FD4A" w14:textId="77777777" w:rsidR="00BA0960" w:rsidRPr="00820593" w:rsidRDefault="00BA0960"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top w:val="single" w:sz="4" w:space="0" w:color="auto"/>
              <w:left w:val="single" w:sz="4" w:space="0" w:color="auto"/>
              <w:bottom w:val="single" w:sz="4" w:space="0" w:color="auto"/>
              <w:right w:val="single" w:sz="4" w:space="0" w:color="auto"/>
            </w:tcBorders>
            <w:vAlign w:val="center"/>
          </w:tcPr>
          <w:p w14:paraId="37FEDE38" w14:textId="77777777" w:rsidR="00BA0960" w:rsidRPr="00820593" w:rsidRDefault="00BA0960"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left w:val="single" w:sz="4" w:space="0" w:color="auto"/>
              <w:right w:val="single" w:sz="4" w:space="0" w:color="auto"/>
            </w:tcBorders>
            <w:vAlign w:val="center"/>
          </w:tcPr>
          <w:p w14:paraId="479FE395" w14:textId="77777777" w:rsidR="00BA0960" w:rsidRPr="00E73399" w:rsidRDefault="00BA0960" w:rsidP="00D80DE2">
            <w:pPr>
              <w:jc w:val="center"/>
              <w:rPr>
                <w:rFonts w:asciiTheme="minorHAnsi" w:hAnsiTheme="minorHAnsi"/>
                <w:b/>
                <w:color w:val="000000" w:themeColor="text1"/>
              </w:rPr>
            </w:pPr>
            <w:r w:rsidRPr="00E73399">
              <w:rPr>
                <w:rFonts w:asciiTheme="minorHAnsi" w:hAnsiTheme="minorHAnsi"/>
                <w:b/>
                <w:color w:val="000000" w:themeColor="text1"/>
              </w:rPr>
              <w:t>/</w:t>
            </w:r>
          </w:p>
        </w:tc>
        <w:tc>
          <w:tcPr>
            <w:tcW w:w="471" w:type="dxa"/>
            <w:tcBorders>
              <w:top w:val="single" w:sz="4" w:space="0" w:color="auto"/>
              <w:left w:val="single" w:sz="4" w:space="0" w:color="auto"/>
              <w:bottom w:val="single" w:sz="4" w:space="0" w:color="auto"/>
              <w:right w:val="single" w:sz="4" w:space="0" w:color="auto"/>
            </w:tcBorders>
            <w:vAlign w:val="center"/>
          </w:tcPr>
          <w:p w14:paraId="5BEAB1C7" w14:textId="77777777" w:rsidR="00BA0960" w:rsidRPr="00820593" w:rsidRDefault="00BA0960"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c>
          <w:tcPr>
            <w:tcW w:w="472" w:type="dxa"/>
            <w:tcBorders>
              <w:top w:val="single" w:sz="4" w:space="0" w:color="auto"/>
              <w:left w:val="single" w:sz="4" w:space="0" w:color="auto"/>
              <w:bottom w:val="single" w:sz="4" w:space="0" w:color="auto"/>
              <w:right w:val="single" w:sz="4" w:space="0" w:color="auto"/>
            </w:tcBorders>
            <w:vAlign w:val="center"/>
          </w:tcPr>
          <w:p w14:paraId="55B319A6" w14:textId="77777777" w:rsidR="00BA0960" w:rsidRPr="00820593" w:rsidRDefault="00BA0960" w:rsidP="00D80DE2">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r>
    </w:tbl>
    <w:p w14:paraId="5121ECC8" w14:textId="77777777" w:rsidR="009751A7" w:rsidRPr="00A13997" w:rsidRDefault="009751A7">
      <w:pPr>
        <w:rPr>
          <w:sz w:val="10"/>
          <w:szCs w:val="10"/>
        </w:rPr>
      </w:pPr>
    </w:p>
    <w:tbl>
      <w:tblPr>
        <w:tblStyle w:val="TableGrid"/>
        <w:tblW w:w="9020" w:type="dxa"/>
        <w:tblLayout w:type="fixed"/>
        <w:tblLook w:val="04A0" w:firstRow="1" w:lastRow="0" w:firstColumn="1" w:lastColumn="0" w:noHBand="0" w:noVBand="1"/>
      </w:tblPr>
      <w:tblGrid>
        <w:gridCol w:w="1951"/>
        <w:gridCol w:w="567"/>
        <w:gridCol w:w="1559"/>
        <w:gridCol w:w="567"/>
        <w:gridCol w:w="1276"/>
        <w:gridCol w:w="709"/>
        <w:gridCol w:w="1886"/>
        <w:gridCol w:w="505"/>
      </w:tblGrid>
      <w:tr w:rsidR="00A92045" w:rsidRPr="00820593" w14:paraId="565956CE" w14:textId="77777777" w:rsidTr="00425C9C">
        <w:trPr>
          <w:trHeight w:val="144"/>
        </w:trPr>
        <w:tc>
          <w:tcPr>
            <w:tcW w:w="9020" w:type="dxa"/>
            <w:gridSpan w:val="8"/>
            <w:tcBorders>
              <w:top w:val="nil"/>
              <w:left w:val="nil"/>
              <w:bottom w:val="nil"/>
              <w:right w:val="nil"/>
            </w:tcBorders>
            <w:vAlign w:val="center"/>
          </w:tcPr>
          <w:p w14:paraId="0D4976A5" w14:textId="77777777" w:rsidR="00A92045" w:rsidRPr="00BA4499" w:rsidRDefault="00A92045" w:rsidP="00472182">
            <w:pPr>
              <w:jc w:val="right"/>
              <w:rPr>
                <w:rFonts w:asciiTheme="minorHAnsi" w:hAnsiTheme="minorHAnsi"/>
                <w:b/>
                <w:color w:val="DBDBDB" w:themeColor="accent3" w:themeTint="66"/>
                <w:sz w:val="10"/>
                <w:szCs w:val="10"/>
              </w:rPr>
            </w:pPr>
          </w:p>
        </w:tc>
      </w:tr>
      <w:tr w:rsidR="00C244E5" w:rsidRPr="00820593" w14:paraId="631527C3" w14:textId="77777777" w:rsidTr="00C244E5">
        <w:trPr>
          <w:trHeight w:val="437"/>
        </w:trPr>
        <w:tc>
          <w:tcPr>
            <w:tcW w:w="1951" w:type="dxa"/>
            <w:tcBorders>
              <w:top w:val="nil"/>
              <w:left w:val="nil"/>
              <w:bottom w:val="nil"/>
              <w:right w:val="single" w:sz="4" w:space="0" w:color="auto"/>
            </w:tcBorders>
            <w:vAlign w:val="center"/>
          </w:tcPr>
          <w:p w14:paraId="536158A9" w14:textId="0178F528" w:rsidR="00C244E5" w:rsidRDefault="00C244E5" w:rsidP="00E36F90">
            <w:pPr>
              <w:jc w:val="right"/>
              <w:rPr>
                <w:rFonts w:asciiTheme="minorHAnsi" w:hAnsiTheme="minorHAnsi"/>
              </w:rPr>
            </w:pPr>
            <w:r w:rsidRPr="008F65AA">
              <w:rPr>
                <w:rFonts w:asciiTheme="minorHAnsi" w:hAnsiTheme="minorHAnsi"/>
              </w:rPr>
              <w:t>Septicaemia</w:t>
            </w:r>
            <w:r>
              <w:rPr>
                <w:rFonts w:asciiTheme="minorHAnsi" w:hAnsiTheme="minorHAnsi"/>
              </w:rPr>
              <w:t>:</w:t>
            </w:r>
          </w:p>
        </w:tc>
        <w:tc>
          <w:tcPr>
            <w:tcW w:w="567" w:type="dxa"/>
            <w:tcBorders>
              <w:top w:val="single" w:sz="4" w:space="0" w:color="auto"/>
              <w:left w:val="nil"/>
              <w:bottom w:val="single" w:sz="4" w:space="0" w:color="auto"/>
              <w:right w:val="single" w:sz="4" w:space="0" w:color="auto"/>
            </w:tcBorders>
            <w:vAlign w:val="center"/>
          </w:tcPr>
          <w:p w14:paraId="589323F5" w14:textId="77777777" w:rsidR="00C244E5" w:rsidRDefault="00C244E5" w:rsidP="00E36F90">
            <w:pPr>
              <w:jc w:val="right"/>
              <w:rPr>
                <w:rFonts w:asciiTheme="minorHAnsi" w:hAnsiTheme="minorHAnsi"/>
              </w:rPr>
            </w:pPr>
          </w:p>
        </w:tc>
        <w:tc>
          <w:tcPr>
            <w:tcW w:w="1559" w:type="dxa"/>
            <w:tcBorders>
              <w:top w:val="nil"/>
              <w:left w:val="nil"/>
              <w:bottom w:val="nil"/>
              <w:right w:val="single" w:sz="4" w:space="0" w:color="auto"/>
            </w:tcBorders>
            <w:vAlign w:val="center"/>
          </w:tcPr>
          <w:p w14:paraId="4F0B8E6A" w14:textId="19428B69" w:rsidR="00C244E5" w:rsidRDefault="00C244E5" w:rsidP="00E36F90">
            <w:pPr>
              <w:jc w:val="right"/>
              <w:rPr>
                <w:rFonts w:asciiTheme="minorHAnsi" w:hAnsiTheme="minorHAnsi"/>
              </w:rPr>
            </w:pPr>
            <w:r w:rsidRPr="008F65AA">
              <w:rPr>
                <w:rFonts w:asciiTheme="minorHAnsi" w:hAnsiTheme="minorHAnsi"/>
              </w:rPr>
              <w:t>Meningitis</w:t>
            </w:r>
            <w:r>
              <w:rPr>
                <w:rFonts w:asciiTheme="minorHAnsi" w:hAnsiTheme="minorHAnsi"/>
              </w:rPr>
              <w:t>:</w:t>
            </w:r>
          </w:p>
        </w:tc>
        <w:tc>
          <w:tcPr>
            <w:tcW w:w="567" w:type="dxa"/>
            <w:tcBorders>
              <w:top w:val="single" w:sz="4" w:space="0" w:color="auto"/>
              <w:left w:val="single" w:sz="4" w:space="0" w:color="auto"/>
              <w:bottom w:val="single" w:sz="4" w:space="0" w:color="auto"/>
              <w:right w:val="single" w:sz="4" w:space="0" w:color="auto"/>
            </w:tcBorders>
            <w:vAlign w:val="center"/>
          </w:tcPr>
          <w:p w14:paraId="09635160" w14:textId="77777777" w:rsidR="00C244E5" w:rsidRDefault="00C244E5" w:rsidP="00472182">
            <w:pPr>
              <w:jc w:val="right"/>
              <w:rPr>
                <w:rFonts w:asciiTheme="minorHAnsi" w:hAnsiTheme="minorHAnsi"/>
              </w:rPr>
            </w:pPr>
          </w:p>
        </w:tc>
        <w:tc>
          <w:tcPr>
            <w:tcW w:w="1276" w:type="dxa"/>
            <w:tcBorders>
              <w:top w:val="nil"/>
              <w:left w:val="single" w:sz="4" w:space="0" w:color="auto"/>
              <w:bottom w:val="nil"/>
              <w:right w:val="single" w:sz="4" w:space="0" w:color="auto"/>
            </w:tcBorders>
            <w:vAlign w:val="center"/>
          </w:tcPr>
          <w:p w14:paraId="423593AF" w14:textId="20E42A50" w:rsidR="00C244E5" w:rsidRDefault="00C244E5" w:rsidP="00472182">
            <w:pPr>
              <w:jc w:val="right"/>
              <w:rPr>
                <w:rFonts w:asciiTheme="minorHAnsi" w:hAnsiTheme="minorHAnsi"/>
              </w:rPr>
            </w:pPr>
            <w:r>
              <w:rPr>
                <w:rFonts w:asciiTheme="minorHAnsi" w:hAnsiTheme="minorHAnsi"/>
              </w:rPr>
              <w:t>UTI:</w:t>
            </w:r>
          </w:p>
        </w:tc>
        <w:tc>
          <w:tcPr>
            <w:tcW w:w="709" w:type="dxa"/>
            <w:tcBorders>
              <w:top w:val="single" w:sz="4" w:space="0" w:color="auto"/>
              <w:left w:val="single" w:sz="4" w:space="0" w:color="auto"/>
              <w:bottom w:val="single" w:sz="4" w:space="0" w:color="auto"/>
              <w:right w:val="single" w:sz="4" w:space="0" w:color="auto"/>
            </w:tcBorders>
            <w:vAlign w:val="center"/>
          </w:tcPr>
          <w:p w14:paraId="1C6F892D" w14:textId="77777777" w:rsidR="00C244E5" w:rsidRPr="00820593" w:rsidRDefault="00C244E5" w:rsidP="00472182">
            <w:pPr>
              <w:jc w:val="right"/>
              <w:rPr>
                <w:rFonts w:asciiTheme="minorHAnsi" w:hAnsiTheme="minorHAnsi"/>
                <w:b/>
                <w:color w:val="DBDBDB" w:themeColor="accent3" w:themeTint="66"/>
              </w:rPr>
            </w:pPr>
          </w:p>
        </w:tc>
        <w:tc>
          <w:tcPr>
            <w:tcW w:w="1886" w:type="dxa"/>
            <w:tcBorders>
              <w:top w:val="nil"/>
              <w:left w:val="single" w:sz="4" w:space="0" w:color="auto"/>
              <w:bottom w:val="nil"/>
              <w:right w:val="single" w:sz="4" w:space="0" w:color="auto"/>
            </w:tcBorders>
            <w:vAlign w:val="center"/>
          </w:tcPr>
          <w:p w14:paraId="7DEE4CB3" w14:textId="5025C0F1" w:rsidR="00C244E5" w:rsidRPr="00820593" w:rsidRDefault="00C244E5" w:rsidP="00472182">
            <w:pPr>
              <w:jc w:val="right"/>
              <w:rPr>
                <w:rFonts w:asciiTheme="minorHAnsi" w:hAnsiTheme="minorHAnsi"/>
                <w:b/>
                <w:color w:val="DBDBDB" w:themeColor="accent3" w:themeTint="66"/>
              </w:rPr>
            </w:pPr>
            <w:r>
              <w:rPr>
                <w:rFonts w:asciiTheme="minorHAnsi" w:hAnsiTheme="minorHAnsi"/>
              </w:rPr>
              <w:t>Other:</w:t>
            </w:r>
          </w:p>
        </w:tc>
        <w:tc>
          <w:tcPr>
            <w:tcW w:w="505" w:type="dxa"/>
            <w:tcBorders>
              <w:top w:val="single" w:sz="4" w:space="0" w:color="auto"/>
              <w:left w:val="single" w:sz="4" w:space="0" w:color="auto"/>
              <w:bottom w:val="single" w:sz="4" w:space="0" w:color="auto"/>
              <w:right w:val="single" w:sz="4" w:space="0" w:color="auto"/>
            </w:tcBorders>
            <w:vAlign w:val="center"/>
          </w:tcPr>
          <w:p w14:paraId="3A016890" w14:textId="77777777" w:rsidR="00C244E5" w:rsidRPr="00820593" w:rsidRDefault="00C244E5" w:rsidP="00472182">
            <w:pPr>
              <w:jc w:val="right"/>
              <w:rPr>
                <w:rFonts w:asciiTheme="minorHAnsi" w:hAnsiTheme="minorHAnsi"/>
                <w:b/>
                <w:color w:val="DBDBDB" w:themeColor="accent3" w:themeTint="66"/>
              </w:rPr>
            </w:pPr>
          </w:p>
        </w:tc>
      </w:tr>
      <w:tr w:rsidR="002027E0" w:rsidRPr="00820593" w14:paraId="29A0B220" w14:textId="77777777" w:rsidTr="00C244E5">
        <w:trPr>
          <w:trHeight w:val="87"/>
        </w:trPr>
        <w:tc>
          <w:tcPr>
            <w:tcW w:w="5920" w:type="dxa"/>
            <w:gridSpan w:val="5"/>
            <w:tcBorders>
              <w:top w:val="nil"/>
              <w:left w:val="nil"/>
              <w:bottom w:val="single" w:sz="4" w:space="0" w:color="auto"/>
              <w:right w:val="nil"/>
            </w:tcBorders>
          </w:tcPr>
          <w:p w14:paraId="0CDC386D" w14:textId="77777777" w:rsidR="005D6741" w:rsidRPr="0047560E" w:rsidRDefault="005D6741" w:rsidP="00A13997">
            <w:pPr>
              <w:rPr>
                <w:rFonts w:asciiTheme="minorHAnsi" w:hAnsiTheme="minorHAnsi"/>
                <w:sz w:val="8"/>
                <w:szCs w:val="8"/>
              </w:rPr>
            </w:pPr>
          </w:p>
        </w:tc>
        <w:tc>
          <w:tcPr>
            <w:tcW w:w="709" w:type="dxa"/>
            <w:tcBorders>
              <w:top w:val="single" w:sz="4" w:space="0" w:color="auto"/>
              <w:left w:val="nil"/>
              <w:bottom w:val="single" w:sz="4" w:space="0" w:color="auto"/>
              <w:right w:val="nil"/>
            </w:tcBorders>
          </w:tcPr>
          <w:p w14:paraId="776D7587" w14:textId="77777777" w:rsidR="005D6741" w:rsidRPr="0047560E" w:rsidRDefault="005D6741" w:rsidP="00A13997">
            <w:pPr>
              <w:rPr>
                <w:rFonts w:asciiTheme="minorHAnsi" w:hAnsiTheme="minorHAnsi"/>
                <w:sz w:val="8"/>
                <w:szCs w:val="8"/>
              </w:rPr>
            </w:pPr>
          </w:p>
        </w:tc>
        <w:tc>
          <w:tcPr>
            <w:tcW w:w="1886" w:type="dxa"/>
            <w:tcBorders>
              <w:top w:val="nil"/>
              <w:left w:val="nil"/>
              <w:bottom w:val="single" w:sz="4" w:space="0" w:color="auto"/>
              <w:right w:val="nil"/>
            </w:tcBorders>
          </w:tcPr>
          <w:p w14:paraId="3D42A445" w14:textId="77777777" w:rsidR="005D6741" w:rsidRPr="0047560E" w:rsidRDefault="005D6741" w:rsidP="00A13997">
            <w:pPr>
              <w:rPr>
                <w:rFonts w:asciiTheme="minorHAnsi" w:hAnsiTheme="minorHAnsi"/>
                <w:sz w:val="8"/>
                <w:szCs w:val="8"/>
              </w:rPr>
            </w:pPr>
          </w:p>
        </w:tc>
        <w:tc>
          <w:tcPr>
            <w:tcW w:w="505" w:type="dxa"/>
            <w:tcBorders>
              <w:top w:val="single" w:sz="4" w:space="0" w:color="auto"/>
              <w:left w:val="nil"/>
              <w:bottom w:val="single" w:sz="4" w:space="0" w:color="auto"/>
              <w:right w:val="nil"/>
            </w:tcBorders>
          </w:tcPr>
          <w:p w14:paraId="588CB8F7" w14:textId="58A6AA32" w:rsidR="005D6741" w:rsidRPr="0047560E" w:rsidRDefault="005D6741" w:rsidP="00A13997">
            <w:pPr>
              <w:rPr>
                <w:rFonts w:asciiTheme="minorHAnsi" w:hAnsiTheme="minorHAnsi"/>
                <w:sz w:val="8"/>
                <w:szCs w:val="8"/>
              </w:rPr>
            </w:pPr>
          </w:p>
        </w:tc>
      </w:tr>
      <w:tr w:rsidR="00CF779F" w:rsidRPr="00820593" w14:paraId="59D5B12F" w14:textId="77777777" w:rsidTr="00425C9C">
        <w:trPr>
          <w:trHeight w:val="954"/>
        </w:trPr>
        <w:tc>
          <w:tcPr>
            <w:tcW w:w="9020" w:type="dxa"/>
            <w:gridSpan w:val="8"/>
            <w:tcBorders>
              <w:top w:val="single" w:sz="4" w:space="0" w:color="auto"/>
            </w:tcBorders>
          </w:tcPr>
          <w:p w14:paraId="02F0CCE7" w14:textId="366D358D" w:rsidR="00CF779F" w:rsidRDefault="00A13997" w:rsidP="00A13997">
            <w:pPr>
              <w:rPr>
                <w:rFonts w:asciiTheme="minorHAnsi" w:hAnsiTheme="minorHAnsi"/>
              </w:rPr>
            </w:pPr>
            <w:r>
              <w:rPr>
                <w:rFonts w:asciiTheme="minorHAnsi" w:hAnsiTheme="minorHAnsi"/>
              </w:rPr>
              <w:t>If Other,</w:t>
            </w:r>
            <w:r w:rsidR="00CF779F">
              <w:rPr>
                <w:rFonts w:asciiTheme="minorHAnsi" w:hAnsiTheme="minorHAnsi"/>
              </w:rPr>
              <w:t xml:space="preserve"> give details</w:t>
            </w:r>
            <w:r>
              <w:rPr>
                <w:rFonts w:asciiTheme="minorHAnsi" w:hAnsiTheme="minorHAnsi"/>
              </w:rPr>
              <w:t>:</w:t>
            </w:r>
          </w:p>
          <w:p w14:paraId="4910850D" w14:textId="77777777" w:rsidR="00CF779F" w:rsidRDefault="00CF779F" w:rsidP="00A13997">
            <w:pPr>
              <w:rPr>
                <w:rFonts w:asciiTheme="minorHAnsi" w:hAnsiTheme="minorHAnsi"/>
                <w:b/>
                <w:color w:val="DBDBDB" w:themeColor="accent3" w:themeTint="66"/>
              </w:rPr>
            </w:pPr>
          </w:p>
          <w:p w14:paraId="0AB1960A" w14:textId="77777777" w:rsidR="00A92045" w:rsidRPr="00820593" w:rsidRDefault="00A92045" w:rsidP="00A13997">
            <w:pPr>
              <w:rPr>
                <w:rFonts w:asciiTheme="minorHAnsi" w:hAnsiTheme="minorHAnsi"/>
                <w:b/>
                <w:color w:val="DBDBDB" w:themeColor="accent3" w:themeTint="66"/>
              </w:rPr>
            </w:pPr>
          </w:p>
        </w:tc>
      </w:tr>
    </w:tbl>
    <w:p w14:paraId="0B5E3B08" w14:textId="77777777" w:rsidR="0062265A" w:rsidRDefault="0062265A" w:rsidP="006324B5">
      <w:pPr>
        <w:rPr>
          <w:rFonts w:asciiTheme="minorHAnsi" w:hAnsiTheme="minorHAnsi"/>
        </w:rPr>
      </w:pPr>
    </w:p>
    <w:p w14:paraId="390B6797" w14:textId="77777777" w:rsidR="0062265A" w:rsidRPr="00820593" w:rsidRDefault="0062265A" w:rsidP="006324B5">
      <w:pPr>
        <w:rPr>
          <w:rFonts w:asciiTheme="minorHAnsi" w:hAnsiTheme="minorHAnsi"/>
        </w:rPr>
      </w:pPr>
    </w:p>
    <w:tbl>
      <w:tblPr>
        <w:tblStyle w:val="TableGrid"/>
        <w:tblW w:w="9072" w:type="dxa"/>
        <w:tblLook w:val="04A0" w:firstRow="1" w:lastRow="0" w:firstColumn="1" w:lastColumn="0" w:noHBand="0" w:noVBand="1"/>
      </w:tblPr>
      <w:tblGrid>
        <w:gridCol w:w="2552"/>
        <w:gridCol w:w="425"/>
        <w:gridCol w:w="2594"/>
        <w:gridCol w:w="567"/>
        <w:gridCol w:w="2367"/>
        <w:gridCol w:w="567"/>
      </w:tblGrid>
      <w:tr w:rsidR="00532C52" w:rsidRPr="00820593" w14:paraId="057EAEDF" w14:textId="77777777" w:rsidTr="00DB0D62">
        <w:trPr>
          <w:trHeight w:val="362"/>
        </w:trPr>
        <w:tc>
          <w:tcPr>
            <w:tcW w:w="9072" w:type="dxa"/>
            <w:gridSpan w:val="6"/>
            <w:tcBorders>
              <w:top w:val="nil"/>
              <w:left w:val="nil"/>
              <w:bottom w:val="nil"/>
              <w:right w:val="nil"/>
            </w:tcBorders>
          </w:tcPr>
          <w:p w14:paraId="00D4F9C5" w14:textId="72CBA60D" w:rsidR="00532C52" w:rsidRPr="00820593" w:rsidRDefault="00532C52" w:rsidP="00D80DE2">
            <w:pPr>
              <w:rPr>
                <w:rFonts w:asciiTheme="minorHAnsi" w:hAnsiTheme="minorHAnsi"/>
              </w:rPr>
            </w:pPr>
            <w:r w:rsidRPr="005105B7">
              <w:rPr>
                <w:rFonts w:asciiTheme="minorHAnsi" w:hAnsiTheme="minorHAnsi"/>
                <w:i/>
              </w:rPr>
              <w:t>Outcome</w:t>
            </w:r>
            <w:r w:rsidR="00DB0D62" w:rsidRPr="005105B7">
              <w:rPr>
                <w:rFonts w:asciiTheme="minorHAnsi" w:hAnsiTheme="minorHAnsi"/>
                <w:i/>
              </w:rPr>
              <w:t xml:space="preserve"> </w:t>
            </w:r>
            <w:r w:rsidR="00C501BC" w:rsidRPr="005105B7">
              <w:rPr>
                <w:rFonts w:asciiTheme="minorHAnsi" w:hAnsiTheme="minorHAnsi"/>
                <w:i/>
              </w:rPr>
              <w:t>for t</w:t>
            </w:r>
            <w:r w:rsidR="00DB0D62" w:rsidRPr="005105B7">
              <w:rPr>
                <w:rFonts w:asciiTheme="minorHAnsi" w:hAnsiTheme="minorHAnsi"/>
                <w:i/>
              </w:rPr>
              <w:t>h</w:t>
            </w:r>
            <w:r w:rsidR="00C501BC" w:rsidRPr="005105B7">
              <w:rPr>
                <w:rFonts w:asciiTheme="minorHAnsi" w:hAnsiTheme="minorHAnsi"/>
                <w:i/>
              </w:rPr>
              <w:t xml:space="preserve">is </w:t>
            </w:r>
            <w:proofErr w:type="gramStart"/>
            <w:r w:rsidR="00C501BC" w:rsidRPr="005105B7">
              <w:rPr>
                <w:rFonts w:asciiTheme="minorHAnsi" w:hAnsiTheme="minorHAnsi"/>
                <w:i/>
              </w:rPr>
              <w:t>episode</w:t>
            </w:r>
            <w:r w:rsidR="00C501BC">
              <w:rPr>
                <w:rFonts w:asciiTheme="minorHAnsi" w:hAnsiTheme="minorHAnsi"/>
                <w:b/>
                <w:i/>
              </w:rPr>
              <w:t xml:space="preserve"> </w:t>
            </w:r>
            <w:r w:rsidRPr="005105B7">
              <w:rPr>
                <w:rFonts w:asciiTheme="minorHAnsi" w:hAnsiTheme="minorHAnsi"/>
                <w:i/>
              </w:rPr>
              <w:t xml:space="preserve"> </w:t>
            </w:r>
            <w:r w:rsidR="008666C7" w:rsidRPr="005105B7">
              <w:rPr>
                <w:rFonts w:asciiTheme="minorHAnsi" w:hAnsiTheme="minorHAnsi"/>
              </w:rPr>
              <w:t>(</w:t>
            </w:r>
            <w:proofErr w:type="gramEnd"/>
            <w:r w:rsidR="008666C7">
              <w:rPr>
                <w:rFonts w:asciiTheme="minorHAnsi" w:hAnsiTheme="minorHAnsi"/>
              </w:rPr>
              <w:t>tick one</w:t>
            </w:r>
            <w:r w:rsidR="00463AC1">
              <w:rPr>
                <w:rFonts w:asciiTheme="minorHAnsi" w:hAnsiTheme="minorHAnsi"/>
              </w:rPr>
              <w:t xml:space="preserve"> only</w:t>
            </w:r>
            <w:r w:rsidRPr="00820593">
              <w:rPr>
                <w:rFonts w:asciiTheme="minorHAnsi" w:hAnsiTheme="minorHAnsi"/>
              </w:rPr>
              <w:t>):</w:t>
            </w:r>
          </w:p>
        </w:tc>
      </w:tr>
      <w:tr w:rsidR="00DB0D62" w:rsidRPr="00820593" w14:paraId="06B0BA3B" w14:textId="77777777" w:rsidTr="00DB0D62">
        <w:trPr>
          <w:trHeight w:val="437"/>
        </w:trPr>
        <w:tc>
          <w:tcPr>
            <w:tcW w:w="2552" w:type="dxa"/>
            <w:tcBorders>
              <w:top w:val="nil"/>
              <w:left w:val="nil"/>
              <w:bottom w:val="nil"/>
              <w:right w:val="single" w:sz="4" w:space="0" w:color="auto"/>
            </w:tcBorders>
            <w:vAlign w:val="center"/>
          </w:tcPr>
          <w:p w14:paraId="68074C3F" w14:textId="5634A39E" w:rsidR="00DB0D62" w:rsidRPr="00820593" w:rsidRDefault="00DB0D62" w:rsidP="00B5082A">
            <w:pPr>
              <w:jc w:val="right"/>
              <w:rPr>
                <w:rFonts w:asciiTheme="minorHAnsi" w:hAnsiTheme="minorHAnsi"/>
              </w:rPr>
            </w:pPr>
            <w:r w:rsidRPr="00820593">
              <w:rPr>
                <w:rFonts w:asciiTheme="minorHAnsi" w:hAnsiTheme="minorHAnsi"/>
              </w:rPr>
              <w:t>Resolved</w:t>
            </w:r>
            <w:r>
              <w:rPr>
                <w:rFonts w:asciiTheme="minorHAnsi" w:hAnsi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439A23BF" w14:textId="472D747E" w:rsidR="00DB0D62" w:rsidRPr="00820593" w:rsidRDefault="00DB0D62" w:rsidP="00B5082A">
            <w:pPr>
              <w:jc w:val="right"/>
              <w:rPr>
                <w:rFonts w:asciiTheme="minorHAnsi" w:hAnsiTheme="minorHAnsi"/>
              </w:rPr>
            </w:pPr>
          </w:p>
        </w:tc>
        <w:tc>
          <w:tcPr>
            <w:tcW w:w="2594" w:type="dxa"/>
            <w:tcBorders>
              <w:top w:val="nil"/>
              <w:left w:val="single" w:sz="4" w:space="0" w:color="auto"/>
              <w:bottom w:val="nil"/>
              <w:right w:val="single" w:sz="4" w:space="0" w:color="auto"/>
            </w:tcBorders>
            <w:vAlign w:val="center"/>
          </w:tcPr>
          <w:p w14:paraId="022EED65" w14:textId="7B4FFD5C" w:rsidR="00DB0D62" w:rsidRPr="00820593" w:rsidRDefault="00C2784F" w:rsidP="00B5082A">
            <w:pPr>
              <w:jc w:val="right"/>
              <w:rPr>
                <w:rFonts w:asciiTheme="minorHAnsi" w:hAnsiTheme="minorHAnsi"/>
              </w:rPr>
            </w:pPr>
            <w:r>
              <w:rPr>
                <w:rFonts w:asciiTheme="minorHAnsi" w:hAnsiTheme="minorHAnsi"/>
              </w:rPr>
              <w:t>Persisting morbidity</w:t>
            </w:r>
            <w:r w:rsidR="00DB0D62">
              <w:rPr>
                <w:rFonts w:asciiTheme="minorHAnsi" w:hAnsiTheme="minorHAnsi"/>
              </w:rPr>
              <w:t>:</w:t>
            </w:r>
          </w:p>
        </w:tc>
        <w:tc>
          <w:tcPr>
            <w:tcW w:w="567" w:type="dxa"/>
            <w:tcBorders>
              <w:top w:val="single" w:sz="4" w:space="0" w:color="auto"/>
              <w:left w:val="single" w:sz="4" w:space="0" w:color="auto"/>
              <w:bottom w:val="single" w:sz="4" w:space="0" w:color="auto"/>
              <w:right w:val="single" w:sz="4" w:space="0" w:color="auto"/>
            </w:tcBorders>
            <w:vAlign w:val="center"/>
          </w:tcPr>
          <w:p w14:paraId="5C276205" w14:textId="543B217E" w:rsidR="00DB0D62" w:rsidRPr="00820593" w:rsidRDefault="00DB0D62" w:rsidP="00B5082A">
            <w:pPr>
              <w:jc w:val="right"/>
              <w:rPr>
                <w:rFonts w:asciiTheme="minorHAnsi" w:hAnsiTheme="minorHAnsi"/>
              </w:rPr>
            </w:pPr>
          </w:p>
        </w:tc>
        <w:tc>
          <w:tcPr>
            <w:tcW w:w="2367" w:type="dxa"/>
            <w:tcBorders>
              <w:top w:val="nil"/>
              <w:left w:val="single" w:sz="4" w:space="0" w:color="auto"/>
              <w:bottom w:val="nil"/>
              <w:right w:val="single" w:sz="4" w:space="0" w:color="auto"/>
            </w:tcBorders>
            <w:vAlign w:val="center"/>
          </w:tcPr>
          <w:p w14:paraId="4F42EF16" w14:textId="159479E4" w:rsidR="00DB0D62" w:rsidRPr="00820593" w:rsidRDefault="00DB0D62" w:rsidP="00B5082A">
            <w:pPr>
              <w:jc w:val="right"/>
              <w:rPr>
                <w:rFonts w:asciiTheme="minorHAnsi" w:hAnsiTheme="minorHAnsi"/>
              </w:rPr>
            </w:pPr>
            <w:r>
              <w:rPr>
                <w:rFonts w:asciiTheme="minorHAnsi" w:hAnsiTheme="minorHAnsi"/>
              </w:rPr>
              <w:t>Died:</w:t>
            </w:r>
          </w:p>
        </w:tc>
        <w:tc>
          <w:tcPr>
            <w:tcW w:w="567" w:type="dxa"/>
            <w:tcBorders>
              <w:top w:val="single" w:sz="4" w:space="0" w:color="auto"/>
              <w:left w:val="single" w:sz="4" w:space="0" w:color="auto"/>
              <w:bottom w:val="single" w:sz="4" w:space="0" w:color="auto"/>
              <w:right w:val="single" w:sz="4" w:space="0" w:color="auto"/>
            </w:tcBorders>
            <w:vAlign w:val="center"/>
          </w:tcPr>
          <w:p w14:paraId="7B04EACD" w14:textId="7983C5A9" w:rsidR="00DB0D62" w:rsidRPr="00820593" w:rsidRDefault="00DB0D62" w:rsidP="00B5082A">
            <w:pPr>
              <w:jc w:val="right"/>
              <w:rPr>
                <w:rFonts w:asciiTheme="minorHAnsi" w:hAnsiTheme="minorHAnsi"/>
              </w:rPr>
            </w:pPr>
          </w:p>
        </w:tc>
      </w:tr>
    </w:tbl>
    <w:p w14:paraId="209EF0CE" w14:textId="77777777" w:rsidR="006324B5" w:rsidRPr="00820593" w:rsidRDefault="006324B5" w:rsidP="006324B5">
      <w:pPr>
        <w:rPr>
          <w:rFonts w:asciiTheme="minorHAnsi" w:hAnsiTheme="minorHAnsi"/>
        </w:rPr>
      </w:pPr>
    </w:p>
    <w:tbl>
      <w:tblPr>
        <w:tblStyle w:val="TableGrid"/>
        <w:tblW w:w="0" w:type="auto"/>
        <w:tblLook w:val="04A0" w:firstRow="1" w:lastRow="0" w:firstColumn="1" w:lastColumn="0" w:noHBand="0" w:noVBand="1"/>
      </w:tblPr>
      <w:tblGrid>
        <w:gridCol w:w="9010"/>
      </w:tblGrid>
      <w:tr w:rsidR="00320F26" w14:paraId="35F9D06F" w14:textId="77777777" w:rsidTr="00305332">
        <w:trPr>
          <w:trHeight w:val="1135"/>
        </w:trPr>
        <w:tc>
          <w:tcPr>
            <w:tcW w:w="9010" w:type="dxa"/>
          </w:tcPr>
          <w:p w14:paraId="250C3152" w14:textId="77777777" w:rsidR="00320F26" w:rsidRDefault="00305332" w:rsidP="00610BCF">
            <w:pPr>
              <w:rPr>
                <w:rFonts w:asciiTheme="minorHAnsi" w:hAnsiTheme="minorHAnsi"/>
              </w:rPr>
            </w:pPr>
            <w:r>
              <w:rPr>
                <w:rFonts w:asciiTheme="minorHAnsi" w:hAnsiTheme="minorHAnsi"/>
              </w:rPr>
              <w:t>If pers</w:t>
            </w:r>
            <w:r w:rsidR="00320F26">
              <w:rPr>
                <w:rFonts w:asciiTheme="minorHAnsi" w:hAnsiTheme="minorHAnsi"/>
              </w:rPr>
              <w:t>isting morbidity, give details:</w:t>
            </w:r>
          </w:p>
          <w:p w14:paraId="5FCCDB59" w14:textId="77777777" w:rsidR="00576B49" w:rsidRDefault="00576B49" w:rsidP="00610BCF">
            <w:pPr>
              <w:rPr>
                <w:rFonts w:asciiTheme="minorHAnsi" w:hAnsiTheme="minorHAnsi"/>
              </w:rPr>
            </w:pPr>
          </w:p>
          <w:p w14:paraId="5107C6E3" w14:textId="77777777" w:rsidR="00576B49" w:rsidRDefault="00576B49" w:rsidP="00610BCF">
            <w:pPr>
              <w:rPr>
                <w:rFonts w:asciiTheme="minorHAnsi" w:hAnsiTheme="minorHAnsi"/>
              </w:rPr>
            </w:pPr>
          </w:p>
          <w:p w14:paraId="3265DF56" w14:textId="77777777" w:rsidR="00576B49" w:rsidRDefault="00576B49" w:rsidP="00610BCF">
            <w:pPr>
              <w:rPr>
                <w:rFonts w:asciiTheme="minorHAnsi" w:hAnsiTheme="minorHAnsi"/>
              </w:rPr>
            </w:pPr>
          </w:p>
          <w:p w14:paraId="1715AF7B" w14:textId="66857E8F" w:rsidR="00576B49" w:rsidRPr="00820593" w:rsidRDefault="00576B49" w:rsidP="00610BCF">
            <w:pPr>
              <w:rPr>
                <w:rFonts w:asciiTheme="minorHAnsi" w:hAnsiTheme="minorHAnsi"/>
              </w:rPr>
            </w:pPr>
          </w:p>
        </w:tc>
      </w:tr>
      <w:tr w:rsidR="00610BCF" w14:paraId="3810FF6A" w14:textId="77777777" w:rsidTr="00386803">
        <w:trPr>
          <w:trHeight w:val="1489"/>
        </w:trPr>
        <w:tc>
          <w:tcPr>
            <w:tcW w:w="9010" w:type="dxa"/>
          </w:tcPr>
          <w:p w14:paraId="2F8496EC" w14:textId="77777777" w:rsidR="00610BCF" w:rsidRDefault="00610BCF" w:rsidP="00610BCF">
            <w:pPr>
              <w:rPr>
                <w:rFonts w:asciiTheme="minorHAnsi" w:hAnsiTheme="minorHAnsi"/>
              </w:rPr>
            </w:pPr>
            <w:r w:rsidRPr="00820593">
              <w:rPr>
                <w:rFonts w:asciiTheme="minorHAnsi" w:hAnsiTheme="minorHAnsi"/>
              </w:rPr>
              <w:t>Please add any further information relevant to this event</w:t>
            </w:r>
            <w:r>
              <w:rPr>
                <w:rFonts w:asciiTheme="minorHAnsi" w:hAnsiTheme="minorHAnsi"/>
              </w:rPr>
              <w:t>:</w:t>
            </w:r>
          </w:p>
          <w:p w14:paraId="0E1087EB" w14:textId="77777777" w:rsidR="00610BCF" w:rsidRDefault="00610BCF" w:rsidP="006324B5">
            <w:pPr>
              <w:rPr>
                <w:rFonts w:asciiTheme="minorHAnsi" w:hAnsiTheme="minorHAnsi"/>
              </w:rPr>
            </w:pPr>
          </w:p>
          <w:p w14:paraId="2B3B0DAD" w14:textId="77777777" w:rsidR="00576B49" w:rsidRDefault="00576B49" w:rsidP="006324B5">
            <w:pPr>
              <w:rPr>
                <w:rFonts w:asciiTheme="minorHAnsi" w:hAnsiTheme="minorHAnsi"/>
              </w:rPr>
            </w:pPr>
          </w:p>
          <w:p w14:paraId="13886E62" w14:textId="77777777" w:rsidR="00576B49" w:rsidRDefault="00576B49" w:rsidP="006324B5">
            <w:pPr>
              <w:rPr>
                <w:rFonts w:asciiTheme="minorHAnsi" w:hAnsiTheme="minorHAnsi"/>
              </w:rPr>
            </w:pPr>
          </w:p>
          <w:p w14:paraId="73FF527B" w14:textId="77777777" w:rsidR="00576B49" w:rsidRDefault="00576B49" w:rsidP="006324B5">
            <w:pPr>
              <w:rPr>
                <w:rFonts w:asciiTheme="minorHAnsi" w:hAnsiTheme="minorHAnsi"/>
              </w:rPr>
            </w:pPr>
          </w:p>
          <w:p w14:paraId="27566297" w14:textId="77777777" w:rsidR="00576B49" w:rsidRDefault="00576B49" w:rsidP="006324B5">
            <w:pPr>
              <w:rPr>
                <w:rFonts w:asciiTheme="minorHAnsi" w:hAnsiTheme="minorHAnsi"/>
              </w:rPr>
            </w:pPr>
          </w:p>
        </w:tc>
      </w:tr>
    </w:tbl>
    <w:p w14:paraId="12061D4C" w14:textId="77777777" w:rsidR="006324B5" w:rsidRPr="00820593" w:rsidRDefault="006324B5" w:rsidP="006324B5">
      <w:pPr>
        <w:rPr>
          <w:rFonts w:asciiTheme="minorHAnsi" w:hAnsiTheme="minorHAnsi"/>
        </w:rPr>
      </w:pPr>
    </w:p>
    <w:tbl>
      <w:tblPr>
        <w:tblStyle w:val="TableGrid"/>
        <w:tblW w:w="0" w:type="auto"/>
        <w:tblLook w:val="04A0" w:firstRow="1" w:lastRow="0" w:firstColumn="1" w:lastColumn="0" w:noHBand="0" w:noVBand="1"/>
      </w:tblPr>
      <w:tblGrid>
        <w:gridCol w:w="8075"/>
        <w:gridCol w:w="935"/>
      </w:tblGrid>
      <w:tr w:rsidR="00185A34" w14:paraId="12BF0F32" w14:textId="77777777" w:rsidTr="00185A34">
        <w:trPr>
          <w:trHeight w:val="492"/>
        </w:trPr>
        <w:tc>
          <w:tcPr>
            <w:tcW w:w="8075" w:type="dxa"/>
            <w:tcBorders>
              <w:top w:val="nil"/>
              <w:left w:val="nil"/>
              <w:bottom w:val="nil"/>
              <w:right w:val="single" w:sz="4" w:space="0" w:color="auto"/>
            </w:tcBorders>
            <w:vAlign w:val="center"/>
          </w:tcPr>
          <w:p w14:paraId="05500BBF" w14:textId="34C34175" w:rsidR="00364E17" w:rsidRDefault="00364E17" w:rsidP="001916ED">
            <w:pPr>
              <w:jc w:val="right"/>
              <w:rPr>
                <w:rFonts w:asciiTheme="minorHAnsi" w:hAnsiTheme="minorHAnsi"/>
              </w:rPr>
            </w:pPr>
            <w:r w:rsidRPr="00820593">
              <w:rPr>
                <w:rFonts w:asciiTheme="minorHAnsi" w:hAnsiTheme="minorHAnsi"/>
              </w:rPr>
              <w:t xml:space="preserve">Initials </w:t>
            </w:r>
            <w:r w:rsidR="001916ED">
              <w:rPr>
                <w:rFonts w:asciiTheme="minorHAnsi" w:hAnsiTheme="minorHAnsi"/>
              </w:rPr>
              <w:t xml:space="preserve">of </w:t>
            </w:r>
            <w:r w:rsidRPr="00820593">
              <w:rPr>
                <w:rFonts w:asciiTheme="minorHAnsi" w:hAnsiTheme="minorHAnsi"/>
              </w:rPr>
              <w:t>health professional completing form:</w:t>
            </w:r>
          </w:p>
        </w:tc>
        <w:tc>
          <w:tcPr>
            <w:tcW w:w="935" w:type="dxa"/>
            <w:tcBorders>
              <w:left w:val="single" w:sz="4" w:space="0" w:color="auto"/>
            </w:tcBorders>
            <w:vAlign w:val="center"/>
          </w:tcPr>
          <w:p w14:paraId="6ADF474C" w14:textId="77777777" w:rsidR="00364E17" w:rsidRDefault="00364E17" w:rsidP="001916ED">
            <w:pPr>
              <w:jc w:val="right"/>
              <w:rPr>
                <w:rFonts w:asciiTheme="minorHAnsi" w:hAnsiTheme="minorHAnsi"/>
              </w:rPr>
            </w:pPr>
          </w:p>
        </w:tc>
      </w:tr>
    </w:tbl>
    <w:p w14:paraId="097F1EFA" w14:textId="77777777" w:rsidR="006324B5" w:rsidRPr="00820593" w:rsidRDefault="006324B5" w:rsidP="006324B5">
      <w:pPr>
        <w:rPr>
          <w:rFonts w:asciiTheme="minorHAnsi" w:hAnsiTheme="minorHAnsi"/>
        </w:rPr>
      </w:pPr>
    </w:p>
    <w:p w14:paraId="0394E188" w14:textId="07568446" w:rsidR="00285E9F" w:rsidRPr="00285E9F" w:rsidRDefault="00A62ACA" w:rsidP="00C50AE5">
      <w:pPr>
        <w:rPr>
          <w:rFonts w:asciiTheme="minorHAnsi" w:hAnsiTheme="minorHAnsi"/>
          <w:b/>
        </w:rPr>
      </w:pPr>
      <w:r>
        <w:rPr>
          <w:rFonts w:asciiTheme="minorHAnsi" w:hAnsiTheme="minorHAnsi"/>
          <w:b/>
        </w:rPr>
        <w:br w:type="page"/>
      </w:r>
      <w:r w:rsidR="00E80701">
        <w:rPr>
          <w:rFonts w:asciiTheme="minorHAnsi" w:hAnsiTheme="minorHAnsi"/>
          <w:b/>
        </w:rPr>
        <w:lastRenderedPageBreak/>
        <w:t>Appendix</w:t>
      </w:r>
      <w:r w:rsidR="00285E9F" w:rsidRPr="00285E9F">
        <w:rPr>
          <w:rFonts w:asciiTheme="minorHAnsi" w:hAnsiTheme="minorHAnsi"/>
          <w:b/>
        </w:rPr>
        <w:t>: Gui</w:t>
      </w:r>
      <w:r w:rsidR="00D90EBA">
        <w:rPr>
          <w:rFonts w:asciiTheme="minorHAnsi" w:hAnsiTheme="minorHAnsi"/>
          <w:b/>
        </w:rPr>
        <w:t>delines for the diagnosis of neonatal sepsis</w:t>
      </w:r>
    </w:p>
    <w:p w14:paraId="019CCC31" w14:textId="77777777" w:rsidR="00285E9F" w:rsidRPr="00332B64" w:rsidRDefault="00285E9F">
      <w:pPr>
        <w:rPr>
          <w:rFonts w:asciiTheme="minorHAnsi" w:hAnsiTheme="minorHAnsi"/>
          <w:b/>
        </w:rPr>
      </w:pPr>
    </w:p>
    <w:p w14:paraId="1FDA496E" w14:textId="77777777" w:rsidR="00D90EBA" w:rsidRDefault="00D90EBA" w:rsidP="00D90EBA">
      <w:pPr>
        <w:rPr>
          <w:rFonts w:asciiTheme="minorHAnsi" w:hAnsiTheme="minorHAnsi"/>
        </w:rPr>
      </w:pPr>
      <w:r>
        <w:rPr>
          <w:rFonts w:asciiTheme="minorHAnsi" w:hAnsiTheme="minorHAnsi"/>
        </w:rPr>
        <w:t xml:space="preserve">Kenya Ministry of Health Basic Paediatric Protocols 2016 </w:t>
      </w:r>
    </w:p>
    <w:p w14:paraId="6B41DB20" w14:textId="5B0BA086" w:rsidR="00D90EBA" w:rsidRDefault="00D90EBA" w:rsidP="00D90EBA">
      <w:pPr>
        <w:rPr>
          <w:rFonts w:asciiTheme="minorHAnsi" w:hAnsiTheme="minorHAnsi"/>
        </w:rPr>
      </w:pPr>
      <w:r>
        <w:rPr>
          <w:rFonts w:asciiTheme="minorHAnsi" w:hAnsiTheme="minorHAnsi"/>
        </w:rPr>
        <w:t>http://www.idoc-</w:t>
      </w:r>
      <w:r w:rsidRPr="008574AC">
        <w:rPr>
          <w:rFonts w:asciiTheme="minorHAnsi" w:hAnsiTheme="minorHAnsi"/>
        </w:rPr>
        <w:t>africa.org/images/documents/2016/MARCH%2011th%20SIGNED%20BPP%202016%20FINAL.pdf</w:t>
      </w:r>
    </w:p>
    <w:p w14:paraId="58804014" w14:textId="77777777" w:rsidR="00D90EBA" w:rsidRDefault="00D90EBA" w:rsidP="00D90EBA">
      <w:pPr>
        <w:rPr>
          <w:rFonts w:asciiTheme="minorHAnsi" w:hAnsiTheme="minorHAnsi"/>
        </w:rPr>
      </w:pPr>
      <w:r w:rsidRPr="006251FE">
        <w:rPr>
          <w:rFonts w:asciiTheme="minorHAnsi" w:hAnsiTheme="minorHAnsi"/>
          <w:noProof/>
        </w:rPr>
        <w:drawing>
          <wp:inline distT="0" distB="0" distL="0" distR="0" wp14:anchorId="72760B73" wp14:editId="35A21C69">
            <wp:extent cx="5121633" cy="74739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4713" cy="7507630"/>
                    </a:xfrm>
                    <a:prstGeom prst="rect">
                      <a:avLst/>
                    </a:prstGeom>
                    <a:noFill/>
                    <a:ln>
                      <a:noFill/>
                    </a:ln>
                  </pic:spPr>
                </pic:pic>
              </a:graphicData>
            </a:graphic>
          </wp:inline>
        </w:drawing>
      </w:r>
    </w:p>
    <w:p w14:paraId="4B271702" w14:textId="77777777" w:rsidR="00D90EBA" w:rsidRDefault="00D90EBA" w:rsidP="00D90EBA">
      <w:pPr>
        <w:rPr>
          <w:rFonts w:asciiTheme="minorHAnsi" w:hAnsiTheme="minorHAnsi"/>
        </w:rPr>
      </w:pPr>
    </w:p>
    <w:p w14:paraId="2C3F8847" w14:textId="64F36AE6" w:rsidR="000F1F7F" w:rsidRPr="000F1F7F" w:rsidRDefault="000F1F7F" w:rsidP="000F1F7F">
      <w:pPr>
        <w:rPr>
          <w:rFonts w:asciiTheme="minorHAnsi" w:hAnsiTheme="minorHAnsi"/>
        </w:rPr>
      </w:pPr>
      <w:r w:rsidRPr="000F1F7F">
        <w:rPr>
          <w:rFonts w:asciiTheme="minorHAnsi" w:hAnsiTheme="minorHAnsi"/>
          <w:b/>
        </w:rPr>
        <w:t>Neonatal sepsis guideline from ELFIN study</w:t>
      </w:r>
      <w:r w:rsidRPr="000F1F7F">
        <w:rPr>
          <w:rFonts w:asciiTheme="minorHAnsi" w:hAnsiTheme="minorHAnsi"/>
        </w:rPr>
        <w:t xml:space="preserve"> (</w:t>
      </w:r>
      <w:hyperlink r:id="rId10" w:history="1">
        <w:r w:rsidRPr="000F1F7F">
          <w:rPr>
            <w:rStyle w:val="Hyperlink"/>
            <w:rFonts w:asciiTheme="minorHAnsi" w:hAnsiTheme="minorHAnsi"/>
          </w:rPr>
          <w:t>https://www.npeu.ox.ac.uk/elfin/data-collection-forms</w:t>
        </w:r>
      </w:hyperlink>
      <w:r w:rsidRPr="000F1F7F">
        <w:rPr>
          <w:rFonts w:asciiTheme="minorHAnsi" w:hAnsiTheme="minorHAnsi"/>
        </w:rPr>
        <w:t>)</w:t>
      </w:r>
    </w:p>
    <w:p w14:paraId="1C5BC7BD" w14:textId="77777777" w:rsidR="000F1F7F" w:rsidRPr="000F1F7F" w:rsidRDefault="000F1F7F" w:rsidP="000F1F7F">
      <w:pPr>
        <w:rPr>
          <w:rFonts w:asciiTheme="minorHAnsi" w:hAnsiTheme="minorHAnsi"/>
        </w:rPr>
      </w:pPr>
    </w:p>
    <w:p w14:paraId="080A68A1" w14:textId="77777777" w:rsidR="000F1F7F" w:rsidRPr="000F1F7F" w:rsidRDefault="000F1F7F" w:rsidP="000F1F7F">
      <w:pPr>
        <w:autoSpaceDE w:val="0"/>
        <w:autoSpaceDN w:val="0"/>
        <w:adjustRightInd w:val="0"/>
        <w:rPr>
          <w:rFonts w:asciiTheme="minorHAnsi" w:hAnsiTheme="minorHAnsi" w:cs="Arial-BoldMT"/>
          <w:bCs/>
          <w:color w:val="000000"/>
          <w:lang w:val="en-US" w:eastAsia="en-US"/>
        </w:rPr>
      </w:pPr>
      <w:r w:rsidRPr="000F1F7F">
        <w:rPr>
          <w:rFonts w:asciiTheme="minorHAnsi" w:hAnsiTheme="minorHAnsi" w:cs="Arial-BoldMT"/>
          <w:bCs/>
          <w:color w:val="000000"/>
          <w:lang w:val="en-US" w:eastAsia="en-US"/>
        </w:rPr>
        <w:t>Definitions: Microbiologically-confirmed Late-onset Invasive Infection</w:t>
      </w:r>
    </w:p>
    <w:p w14:paraId="125CA4D9" w14:textId="10FFE53C" w:rsidR="000F1F7F" w:rsidRPr="000F1F7F" w:rsidRDefault="000F1F7F" w:rsidP="000F1F7F">
      <w:pPr>
        <w:autoSpaceDE w:val="0"/>
        <w:autoSpaceDN w:val="0"/>
        <w:adjustRightInd w:val="0"/>
        <w:rPr>
          <w:rFonts w:asciiTheme="minorHAnsi" w:hAnsiTheme="minorHAnsi" w:cs="Arial-ItalicMT"/>
          <w:i/>
          <w:iCs/>
          <w:color w:val="000000"/>
          <w:lang w:val="en-US" w:eastAsia="en-US"/>
        </w:rPr>
      </w:pPr>
      <w:r w:rsidRPr="000F1F7F">
        <w:rPr>
          <w:rFonts w:asciiTheme="minorHAnsi" w:hAnsiTheme="minorHAnsi" w:cs="Arial-ItalicMT"/>
          <w:i/>
          <w:iCs/>
          <w:color w:val="000000"/>
          <w:lang w:val="en-US" w:eastAsia="en-US"/>
        </w:rPr>
        <w:t xml:space="preserve">Microbiological culture from blood or CSF sampled aseptically more than 72 hours after birth </w:t>
      </w:r>
      <w:r>
        <w:rPr>
          <w:rFonts w:asciiTheme="minorHAnsi" w:hAnsiTheme="minorHAnsi" w:cs="Arial-ItalicMT"/>
          <w:i/>
          <w:iCs/>
          <w:color w:val="000000"/>
          <w:lang w:val="en-US" w:eastAsia="en-US"/>
        </w:rPr>
        <w:t xml:space="preserve">and </w:t>
      </w:r>
      <w:r w:rsidRPr="000F1F7F">
        <w:rPr>
          <w:rFonts w:asciiTheme="minorHAnsi" w:hAnsiTheme="minorHAnsi" w:cs="Arial-ItalicMT"/>
          <w:i/>
          <w:iCs/>
          <w:color w:val="000000"/>
          <w:lang w:val="en-US" w:eastAsia="en-US"/>
        </w:rPr>
        <w:t>any of the following</w:t>
      </w:r>
    </w:p>
    <w:p w14:paraId="072CC515" w14:textId="77777777" w:rsidR="000F1F7F" w:rsidRPr="000F1F7F" w:rsidRDefault="000F1F7F" w:rsidP="000F1F7F">
      <w:pPr>
        <w:autoSpaceDE w:val="0"/>
        <w:autoSpaceDN w:val="0"/>
        <w:adjustRightInd w:val="0"/>
        <w:ind w:left="720"/>
        <w:rPr>
          <w:rFonts w:asciiTheme="minorHAnsi" w:hAnsiTheme="minorHAnsi" w:cs="Arial-ItalicMT"/>
          <w:i/>
          <w:iCs/>
          <w:color w:val="000000"/>
          <w:lang w:val="en-US" w:eastAsia="en-US"/>
        </w:rPr>
      </w:pPr>
      <w:r w:rsidRPr="000F1F7F">
        <w:rPr>
          <w:rFonts w:asciiTheme="minorHAnsi" w:hAnsiTheme="minorHAnsi" w:cs="Arial-ItalicMT"/>
          <w:i/>
          <w:iCs/>
          <w:color w:val="000000"/>
          <w:lang w:val="en-US" w:eastAsia="en-US"/>
        </w:rPr>
        <w:t xml:space="preserve">- potentially pathogenic bacteria (including coagulase-negative Staphylococci species but excluding probable skin contaminants such as </w:t>
      </w:r>
      <w:proofErr w:type="spellStart"/>
      <w:r w:rsidRPr="000F1F7F">
        <w:rPr>
          <w:rFonts w:asciiTheme="minorHAnsi" w:hAnsiTheme="minorHAnsi" w:cs="Arial-ItalicMT"/>
          <w:i/>
          <w:iCs/>
          <w:color w:val="000000"/>
          <w:lang w:val="en-US" w:eastAsia="en-US"/>
        </w:rPr>
        <w:t>diphtheroids</w:t>
      </w:r>
      <w:proofErr w:type="spellEnd"/>
      <w:r w:rsidRPr="000F1F7F">
        <w:rPr>
          <w:rFonts w:asciiTheme="minorHAnsi" w:hAnsiTheme="minorHAnsi" w:cs="Arial-ItalicMT"/>
          <w:i/>
          <w:iCs/>
          <w:color w:val="000000"/>
          <w:lang w:val="en-US" w:eastAsia="en-US"/>
        </w:rPr>
        <w:t xml:space="preserve">, micrococci, </w:t>
      </w:r>
      <w:proofErr w:type="spellStart"/>
      <w:r w:rsidRPr="000F1F7F">
        <w:rPr>
          <w:rFonts w:asciiTheme="minorHAnsi" w:hAnsiTheme="minorHAnsi" w:cs="Arial-ItalicMT"/>
          <w:i/>
          <w:iCs/>
          <w:color w:val="000000"/>
          <w:lang w:val="en-US" w:eastAsia="en-US"/>
        </w:rPr>
        <w:t>propionibacteria</w:t>
      </w:r>
      <w:proofErr w:type="spellEnd"/>
      <w:r w:rsidRPr="000F1F7F">
        <w:rPr>
          <w:rFonts w:asciiTheme="minorHAnsi" w:hAnsiTheme="minorHAnsi" w:cs="Arial-ItalicMT"/>
          <w:i/>
          <w:iCs/>
          <w:color w:val="000000"/>
          <w:lang w:val="en-US" w:eastAsia="en-US"/>
        </w:rPr>
        <w:t xml:space="preserve"> or a mixed flora)</w:t>
      </w:r>
    </w:p>
    <w:p w14:paraId="5B9160DA" w14:textId="77777777" w:rsidR="000F1F7F" w:rsidRPr="000F1F7F" w:rsidRDefault="000F1F7F" w:rsidP="000F1F7F">
      <w:pPr>
        <w:autoSpaceDE w:val="0"/>
        <w:autoSpaceDN w:val="0"/>
        <w:adjustRightInd w:val="0"/>
        <w:ind w:left="720"/>
        <w:rPr>
          <w:rFonts w:asciiTheme="minorHAnsi" w:hAnsiTheme="minorHAnsi" w:cs="Arial-ItalicMT"/>
          <w:i/>
          <w:iCs/>
          <w:color w:val="000000"/>
          <w:lang w:val="en-US" w:eastAsia="en-US"/>
        </w:rPr>
      </w:pPr>
      <w:r w:rsidRPr="000F1F7F">
        <w:rPr>
          <w:rFonts w:asciiTheme="minorHAnsi" w:hAnsiTheme="minorHAnsi" w:cs="Arial-ItalicMT"/>
          <w:i/>
          <w:iCs/>
          <w:color w:val="000000"/>
          <w:lang w:val="en-US" w:eastAsia="en-US"/>
        </w:rPr>
        <w:t>- fungi</w:t>
      </w:r>
    </w:p>
    <w:p w14:paraId="733D5F73" w14:textId="77777777" w:rsidR="000F1F7F" w:rsidRPr="000F1F7F" w:rsidRDefault="000F1F7F" w:rsidP="000F1F7F">
      <w:pPr>
        <w:autoSpaceDE w:val="0"/>
        <w:autoSpaceDN w:val="0"/>
        <w:adjustRightInd w:val="0"/>
        <w:rPr>
          <w:rFonts w:asciiTheme="minorHAnsi" w:hAnsiTheme="minorHAnsi" w:cs="Arial-BoldMT"/>
          <w:bCs/>
          <w:color w:val="000000"/>
          <w:lang w:val="en-US" w:eastAsia="en-US"/>
        </w:rPr>
      </w:pPr>
      <w:r w:rsidRPr="000F1F7F">
        <w:rPr>
          <w:rFonts w:asciiTheme="minorHAnsi" w:hAnsiTheme="minorHAnsi" w:cs="Arial-BoldMT"/>
          <w:bCs/>
          <w:color w:val="000000"/>
          <w:lang w:val="en-US" w:eastAsia="en-US"/>
        </w:rPr>
        <w:t>AND</w:t>
      </w:r>
    </w:p>
    <w:p w14:paraId="1BDB252C" w14:textId="4409FBAC" w:rsidR="000F1F7F" w:rsidRPr="000F1F7F" w:rsidRDefault="000F1F7F" w:rsidP="000F1F7F">
      <w:pPr>
        <w:autoSpaceDE w:val="0"/>
        <w:autoSpaceDN w:val="0"/>
        <w:adjustRightInd w:val="0"/>
        <w:rPr>
          <w:rFonts w:asciiTheme="minorHAnsi" w:hAnsiTheme="minorHAnsi" w:cs="Arial-ItalicMT"/>
          <w:i/>
          <w:iCs/>
          <w:color w:val="000000"/>
          <w:lang w:val="en-US" w:eastAsia="en-US"/>
        </w:rPr>
      </w:pPr>
      <w:r w:rsidRPr="000F1F7F">
        <w:rPr>
          <w:rFonts w:asciiTheme="minorHAnsi" w:hAnsiTheme="minorHAnsi" w:cs="Arial-ItalicMT"/>
          <w:i/>
          <w:iCs/>
          <w:color w:val="000000"/>
          <w:lang w:val="en-US" w:eastAsia="en-US"/>
        </w:rPr>
        <w:t xml:space="preserve">Treatment for 5 or more days with intravenous antibiotics after the above investigation was undertaken. If the infant died, was discharged, or was transferred prior to the completion of 5 days of intravenous antibiotics, this condition would still be met if the intention was to treat for 5 or more </w:t>
      </w:r>
      <w:proofErr w:type="spellStart"/>
      <w:proofErr w:type="gramStart"/>
      <w:r w:rsidRPr="000F1F7F">
        <w:rPr>
          <w:rFonts w:asciiTheme="minorHAnsi" w:hAnsiTheme="minorHAnsi" w:cs="Arial-ItalicMT"/>
          <w:i/>
          <w:iCs/>
          <w:color w:val="000000"/>
          <w:lang w:val="en-US" w:eastAsia="en-US"/>
        </w:rPr>
        <w:t>days.There</w:t>
      </w:r>
      <w:proofErr w:type="spellEnd"/>
      <w:proofErr w:type="gramEnd"/>
      <w:r w:rsidRPr="000F1F7F">
        <w:rPr>
          <w:rFonts w:asciiTheme="minorHAnsi" w:hAnsiTheme="minorHAnsi" w:cs="Arial-ItalicMT"/>
          <w:i/>
          <w:iCs/>
          <w:color w:val="000000"/>
          <w:lang w:val="en-US" w:eastAsia="en-US"/>
        </w:rPr>
        <w:t xml:space="preserve"> is no need to report urinary tract infection unless there is also a positive blood culture.</w:t>
      </w:r>
    </w:p>
    <w:p w14:paraId="412DDA5B" w14:textId="77777777" w:rsidR="000F1F7F" w:rsidRPr="000F1F7F" w:rsidRDefault="000F1F7F" w:rsidP="000F1F7F">
      <w:pPr>
        <w:autoSpaceDE w:val="0"/>
        <w:autoSpaceDN w:val="0"/>
        <w:adjustRightInd w:val="0"/>
        <w:rPr>
          <w:rFonts w:asciiTheme="minorHAnsi" w:hAnsiTheme="minorHAnsi" w:cs="Arial-BoldMT"/>
          <w:bCs/>
          <w:color w:val="000000"/>
          <w:lang w:val="en-US" w:eastAsia="en-US"/>
        </w:rPr>
      </w:pPr>
    </w:p>
    <w:p w14:paraId="171EB8F1" w14:textId="77777777" w:rsidR="000F1F7F" w:rsidRPr="000F1F7F" w:rsidRDefault="000F1F7F" w:rsidP="000F1F7F">
      <w:pPr>
        <w:autoSpaceDE w:val="0"/>
        <w:autoSpaceDN w:val="0"/>
        <w:adjustRightInd w:val="0"/>
        <w:rPr>
          <w:rFonts w:asciiTheme="minorHAnsi" w:hAnsiTheme="minorHAnsi" w:cs="Arial-BoldMT"/>
          <w:bCs/>
          <w:color w:val="000000"/>
          <w:lang w:val="en-US" w:eastAsia="en-US"/>
        </w:rPr>
      </w:pPr>
      <w:r w:rsidRPr="000F1F7F">
        <w:rPr>
          <w:rFonts w:asciiTheme="minorHAnsi" w:hAnsiTheme="minorHAnsi" w:cs="Arial-BoldMT"/>
          <w:bCs/>
          <w:color w:val="000000"/>
          <w:lang w:val="en-US" w:eastAsia="en-US"/>
        </w:rPr>
        <w:t>Definitions: Clinically-suspected Late-onset Invasive Infection</w:t>
      </w:r>
    </w:p>
    <w:p w14:paraId="58811ACF" w14:textId="451D1CC5" w:rsidR="000F1F7F" w:rsidRPr="000F1F7F" w:rsidRDefault="000F1F7F" w:rsidP="000F1F7F">
      <w:pPr>
        <w:autoSpaceDE w:val="0"/>
        <w:autoSpaceDN w:val="0"/>
        <w:adjustRightInd w:val="0"/>
        <w:rPr>
          <w:rFonts w:asciiTheme="minorHAnsi" w:hAnsiTheme="minorHAnsi" w:cs="Arial-ItalicMT"/>
          <w:i/>
          <w:iCs/>
          <w:color w:val="000000"/>
          <w:lang w:val="en-US" w:eastAsia="en-US"/>
        </w:rPr>
      </w:pPr>
      <w:r w:rsidRPr="000F1F7F">
        <w:rPr>
          <w:rFonts w:asciiTheme="minorHAnsi" w:hAnsiTheme="minorHAnsi" w:cs="Arial-ItalicMT"/>
          <w:i/>
          <w:iCs/>
          <w:color w:val="000000"/>
          <w:lang w:val="en-US" w:eastAsia="en-US"/>
        </w:rPr>
        <w:t>Either - Absence of positive microbiological culture, OR - culture of a mixed microbial flora or of likely skin contaminants</w:t>
      </w:r>
      <w:r>
        <w:rPr>
          <w:rFonts w:asciiTheme="minorHAnsi" w:hAnsiTheme="minorHAnsi" w:cs="Arial-ItalicMT"/>
          <w:i/>
          <w:iCs/>
          <w:color w:val="000000"/>
          <w:lang w:val="en-US" w:eastAsia="en-US"/>
        </w:rPr>
        <w:t xml:space="preserve"> </w:t>
      </w:r>
      <w:r w:rsidRPr="000F1F7F">
        <w:rPr>
          <w:rFonts w:asciiTheme="minorHAnsi" w:hAnsiTheme="minorHAnsi" w:cs="Arial-ItalicMT"/>
          <w:i/>
          <w:iCs/>
          <w:color w:val="000000"/>
          <w:lang w:val="en-US" w:eastAsia="en-US"/>
        </w:rPr>
        <w:t>(</w:t>
      </w:r>
      <w:proofErr w:type="spellStart"/>
      <w:r w:rsidRPr="000F1F7F">
        <w:rPr>
          <w:rFonts w:asciiTheme="minorHAnsi" w:hAnsiTheme="minorHAnsi" w:cs="Arial-ItalicMT"/>
          <w:i/>
          <w:iCs/>
          <w:color w:val="000000"/>
          <w:lang w:val="en-US" w:eastAsia="en-US"/>
        </w:rPr>
        <w:t>diphtheroids</w:t>
      </w:r>
      <w:proofErr w:type="spellEnd"/>
      <w:r w:rsidRPr="000F1F7F">
        <w:rPr>
          <w:rFonts w:asciiTheme="minorHAnsi" w:hAnsiTheme="minorHAnsi" w:cs="Arial-ItalicMT"/>
          <w:i/>
          <w:iCs/>
          <w:color w:val="000000"/>
          <w:lang w:val="en-US" w:eastAsia="en-US"/>
        </w:rPr>
        <w:t xml:space="preserve">, micrococci, </w:t>
      </w:r>
      <w:proofErr w:type="spellStart"/>
      <w:r w:rsidRPr="000F1F7F">
        <w:rPr>
          <w:rFonts w:asciiTheme="minorHAnsi" w:hAnsiTheme="minorHAnsi" w:cs="Arial-ItalicMT"/>
          <w:i/>
          <w:iCs/>
          <w:color w:val="000000"/>
          <w:lang w:val="en-US" w:eastAsia="en-US"/>
        </w:rPr>
        <w:t>propionibacteria</w:t>
      </w:r>
      <w:proofErr w:type="spellEnd"/>
      <w:r w:rsidRPr="000F1F7F">
        <w:rPr>
          <w:rFonts w:asciiTheme="minorHAnsi" w:hAnsiTheme="minorHAnsi" w:cs="Arial-ItalicMT"/>
          <w:i/>
          <w:iCs/>
          <w:color w:val="000000"/>
          <w:lang w:val="en-US" w:eastAsia="en-US"/>
        </w:rPr>
        <w:t>) only.</w:t>
      </w:r>
    </w:p>
    <w:p w14:paraId="6BEE5143" w14:textId="77777777" w:rsidR="000F1F7F" w:rsidRPr="000F1F7F" w:rsidRDefault="000F1F7F" w:rsidP="000F1F7F">
      <w:pPr>
        <w:autoSpaceDE w:val="0"/>
        <w:autoSpaceDN w:val="0"/>
        <w:adjustRightInd w:val="0"/>
        <w:rPr>
          <w:rFonts w:asciiTheme="minorHAnsi" w:hAnsiTheme="minorHAnsi" w:cs="Arial-ItalicMT"/>
          <w:i/>
          <w:iCs/>
          <w:color w:val="000000"/>
          <w:lang w:val="en-US" w:eastAsia="en-US"/>
        </w:rPr>
      </w:pPr>
    </w:p>
    <w:p w14:paraId="30B05DEB" w14:textId="77777777" w:rsidR="000F1F7F" w:rsidRPr="000F1F7F" w:rsidRDefault="000F1F7F" w:rsidP="000F1F7F">
      <w:pPr>
        <w:autoSpaceDE w:val="0"/>
        <w:autoSpaceDN w:val="0"/>
        <w:adjustRightInd w:val="0"/>
        <w:rPr>
          <w:rFonts w:asciiTheme="minorHAnsi" w:hAnsiTheme="minorHAnsi" w:cs="Arial-BoldMT"/>
          <w:bCs/>
          <w:color w:val="000000"/>
          <w:lang w:val="en-US" w:eastAsia="en-US"/>
        </w:rPr>
      </w:pPr>
      <w:r w:rsidRPr="000F1F7F">
        <w:rPr>
          <w:rFonts w:asciiTheme="minorHAnsi" w:hAnsiTheme="minorHAnsi" w:cs="Arial-BoldMT"/>
          <w:bCs/>
          <w:color w:val="000000"/>
          <w:lang w:val="en-US" w:eastAsia="en-US"/>
        </w:rPr>
        <w:t>AND</w:t>
      </w:r>
    </w:p>
    <w:p w14:paraId="6E4A7146" w14:textId="77777777" w:rsidR="000F1F7F" w:rsidRPr="000F1F7F" w:rsidRDefault="000F1F7F" w:rsidP="000F1F7F">
      <w:pPr>
        <w:autoSpaceDE w:val="0"/>
        <w:autoSpaceDN w:val="0"/>
        <w:adjustRightInd w:val="0"/>
        <w:rPr>
          <w:rFonts w:asciiTheme="minorHAnsi" w:hAnsiTheme="minorHAnsi" w:cs="Arial-ItalicMT"/>
          <w:i/>
          <w:iCs/>
          <w:color w:val="000000"/>
          <w:lang w:val="en-US" w:eastAsia="en-US"/>
        </w:rPr>
      </w:pPr>
      <w:r w:rsidRPr="000F1F7F">
        <w:rPr>
          <w:rFonts w:asciiTheme="minorHAnsi" w:hAnsiTheme="minorHAnsi" w:cs="Arial-ItalicMT"/>
          <w:i/>
          <w:iCs/>
          <w:color w:val="000000"/>
          <w:lang w:val="en-US" w:eastAsia="en-US"/>
        </w:rPr>
        <w:t>Clinician intent to administer antibiotic treatment or intravenous antifungals for 5 or more days (excluding antimicrobial prophylaxis) for an infant who demonstrates 3 or more of the signs listed in A.2 or laboratory features of invasive infection:</w:t>
      </w:r>
    </w:p>
    <w:p w14:paraId="38E86DDC" w14:textId="77777777" w:rsidR="000F1F7F" w:rsidRPr="000F1F7F" w:rsidRDefault="000F1F7F" w:rsidP="000F1F7F">
      <w:pPr>
        <w:rPr>
          <w:rFonts w:asciiTheme="minorHAnsi" w:hAnsiTheme="minorHAnsi"/>
        </w:rPr>
      </w:pPr>
    </w:p>
    <w:p w14:paraId="47CB6C42" w14:textId="77777777" w:rsidR="000F1F7F" w:rsidRPr="000F1F7F" w:rsidRDefault="000F1F7F" w:rsidP="000F1F7F">
      <w:pPr>
        <w:autoSpaceDE w:val="0"/>
        <w:autoSpaceDN w:val="0"/>
        <w:adjustRightInd w:val="0"/>
        <w:rPr>
          <w:rFonts w:asciiTheme="minorHAnsi" w:hAnsiTheme="minorHAnsi" w:cs="Arial-BoldMT"/>
          <w:bCs/>
          <w:color w:val="000000"/>
          <w:lang w:val="en-US" w:eastAsia="en-US"/>
        </w:rPr>
      </w:pPr>
      <w:r w:rsidRPr="000F1F7F">
        <w:rPr>
          <w:rFonts w:asciiTheme="minorHAnsi" w:hAnsiTheme="minorHAnsi" w:cs="Arial-BoldMT"/>
          <w:bCs/>
          <w:color w:val="000000"/>
          <w:lang w:val="en-US" w:eastAsia="en-US"/>
        </w:rPr>
        <w:t>A2. Other reasons for antibiotic/antifungal treatment</w:t>
      </w:r>
    </w:p>
    <w:p w14:paraId="620509EC" w14:textId="77777777"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Increase in oxygen requirement or ventilatory support</w:t>
      </w:r>
    </w:p>
    <w:p w14:paraId="765A9CCA" w14:textId="77777777"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 xml:space="preserve">Increase in frequency of episodes of bradycardia or </w:t>
      </w:r>
      <w:proofErr w:type="spellStart"/>
      <w:r w:rsidRPr="000F1F7F">
        <w:rPr>
          <w:rFonts w:asciiTheme="minorHAnsi" w:hAnsiTheme="minorHAnsi" w:cs="ArialMT"/>
          <w:color w:val="000000"/>
          <w:lang w:val="en-US" w:eastAsia="en-US"/>
        </w:rPr>
        <w:t>apnoea</w:t>
      </w:r>
      <w:proofErr w:type="spellEnd"/>
    </w:p>
    <w:p w14:paraId="0D3DED78" w14:textId="77777777"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Temperature instability</w:t>
      </w:r>
    </w:p>
    <w:p w14:paraId="1BCBC048" w14:textId="77777777"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Ileus or enteral feeds intolerance and/or abdominal distention</w:t>
      </w:r>
    </w:p>
    <w:p w14:paraId="729C39A8" w14:textId="77777777"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Reduced urine output to &lt;1 ml/kg/hour</w:t>
      </w:r>
    </w:p>
    <w:p w14:paraId="6E5CE860" w14:textId="01C9FE15"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Impaired peripheral perfusion (capillary refill time &gt;3 seconds, skin mottling or core-peripheral temperature gap &gt;2</w:t>
      </w:r>
      <w:r w:rsidR="007D1FAB">
        <w:rPr>
          <w:rFonts w:asciiTheme="minorHAnsi" w:hAnsiTheme="minorHAnsi" w:cstheme="minorHAnsi"/>
          <w:color w:val="000000"/>
          <w:lang w:val="en-US" w:eastAsia="en-US"/>
        </w:rPr>
        <w:t>°</w:t>
      </w:r>
      <w:r w:rsidRPr="000F1F7F">
        <w:rPr>
          <w:rFonts w:asciiTheme="minorHAnsi" w:hAnsiTheme="minorHAnsi" w:cs="ArialMT"/>
          <w:color w:val="000000"/>
          <w:lang w:val="en-US" w:eastAsia="en-US"/>
        </w:rPr>
        <w:t>C)</w:t>
      </w:r>
    </w:p>
    <w:p w14:paraId="7D4B9EEF" w14:textId="77777777"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Hypotension (clinician defined as needing volume or inotrope support)</w:t>
      </w:r>
    </w:p>
    <w:p w14:paraId="591D44F6" w14:textId="77777777"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Irritability, lethargy or hypotonia (clinician-defined)</w:t>
      </w:r>
    </w:p>
    <w:p w14:paraId="52EB813C" w14:textId="3D251CDB"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Increase in serum C-reactive protein levels to &gt;15 mg/l or procalcitonin ≥2 ng/ml</w:t>
      </w:r>
    </w:p>
    <w:p w14:paraId="2FC9BBE8" w14:textId="0FD5965C"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White blood cells count &lt;4 or &gt;20 × 10</w:t>
      </w:r>
      <w:r w:rsidR="007D1FAB">
        <w:rPr>
          <w:rFonts w:asciiTheme="minorHAnsi" w:hAnsiTheme="minorHAnsi" w:cs="ArialMT"/>
          <w:color w:val="000000"/>
          <w:vertAlign w:val="superscript"/>
          <w:lang w:val="en-US" w:eastAsia="en-US"/>
        </w:rPr>
        <w:t>9</w:t>
      </w:r>
      <w:r w:rsidRPr="000F1F7F">
        <w:rPr>
          <w:rFonts w:asciiTheme="minorHAnsi" w:hAnsiTheme="minorHAnsi" w:cs="ArialMT"/>
          <w:color w:val="000000"/>
          <w:lang w:val="en-US" w:eastAsia="en-US"/>
        </w:rPr>
        <w:t xml:space="preserve"> cells/l or platelet count &lt;100 × 10</w:t>
      </w:r>
      <w:r w:rsidR="007D1FAB">
        <w:rPr>
          <w:rFonts w:asciiTheme="minorHAnsi" w:hAnsiTheme="minorHAnsi" w:cs="ArialMT"/>
          <w:color w:val="000000"/>
          <w:vertAlign w:val="superscript"/>
          <w:lang w:val="en-US" w:eastAsia="en-US"/>
        </w:rPr>
        <w:t>9</w:t>
      </w:r>
      <w:r w:rsidRPr="000F1F7F">
        <w:rPr>
          <w:rFonts w:asciiTheme="minorHAnsi" w:hAnsiTheme="minorHAnsi" w:cs="ArialMT"/>
          <w:color w:val="000000"/>
          <w:lang w:val="en-US" w:eastAsia="en-US"/>
        </w:rPr>
        <w:t>/l</w:t>
      </w:r>
    </w:p>
    <w:p w14:paraId="693A7657" w14:textId="77777777"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Glucose intolerance (blood glucose &lt;2.2 mmol/l or &gt;10 mmol/l)</w:t>
      </w:r>
    </w:p>
    <w:p w14:paraId="02DAD741" w14:textId="77777777" w:rsidR="000F1F7F" w:rsidRPr="000F1F7F" w:rsidRDefault="000F1F7F" w:rsidP="000F1F7F">
      <w:pPr>
        <w:pStyle w:val="ListParagraph"/>
        <w:numPr>
          <w:ilvl w:val="0"/>
          <w:numId w:val="6"/>
        </w:numPr>
        <w:autoSpaceDE w:val="0"/>
        <w:autoSpaceDN w:val="0"/>
        <w:adjustRightInd w:val="0"/>
        <w:rPr>
          <w:rFonts w:asciiTheme="minorHAnsi" w:hAnsiTheme="minorHAnsi" w:cs="ArialMT"/>
          <w:color w:val="000000"/>
          <w:lang w:val="en-US" w:eastAsia="en-US"/>
        </w:rPr>
      </w:pPr>
      <w:r w:rsidRPr="000F1F7F">
        <w:rPr>
          <w:rFonts w:asciiTheme="minorHAnsi" w:hAnsiTheme="minorHAnsi" w:cs="ArialMT"/>
          <w:color w:val="000000"/>
          <w:lang w:val="en-US" w:eastAsia="en-US"/>
        </w:rPr>
        <w:t>Metabolic acidosis (base excess &lt;-10 mmol/l or lactate &gt;2 mmol/l)</w:t>
      </w:r>
    </w:p>
    <w:p w14:paraId="7BDD9E52" w14:textId="77777777" w:rsidR="00C1094E" w:rsidRDefault="00C1094E">
      <w:pPr>
        <w:rPr>
          <w:rFonts w:asciiTheme="minorHAnsi" w:hAnsiTheme="minorHAnsi"/>
        </w:rPr>
      </w:pPr>
    </w:p>
    <w:p w14:paraId="752471EA" w14:textId="77777777" w:rsidR="00C1094E" w:rsidRDefault="00C1094E">
      <w:pPr>
        <w:rPr>
          <w:rFonts w:asciiTheme="minorHAnsi" w:hAnsiTheme="minorHAnsi"/>
        </w:rPr>
      </w:pPr>
    </w:p>
    <w:p w14:paraId="0104B279" w14:textId="7D33DD78" w:rsidR="000F1F7F" w:rsidRPr="000F1F7F" w:rsidRDefault="00C1094E">
      <w:pPr>
        <w:rPr>
          <w:rFonts w:asciiTheme="minorHAnsi" w:hAnsiTheme="minorHAnsi"/>
        </w:rPr>
      </w:pPr>
      <w:r>
        <w:rPr>
          <w:rFonts w:asciiTheme="minorHAnsi" w:hAnsiTheme="minorHAnsi"/>
        </w:rPr>
        <w:fldChar w:fldCharType="begin"/>
      </w:r>
      <w:r>
        <w:rPr>
          <w:rFonts w:asciiTheme="minorHAnsi" w:hAnsiTheme="minorHAnsi"/>
        </w:rPr>
        <w:instrText xml:space="preserve"> ADDIN EN.REFLIST </w:instrText>
      </w:r>
      <w:r>
        <w:rPr>
          <w:rFonts w:asciiTheme="minorHAnsi" w:hAnsiTheme="minorHAnsi"/>
        </w:rPr>
        <w:fldChar w:fldCharType="end"/>
      </w:r>
    </w:p>
    <w:sectPr w:rsidR="000F1F7F" w:rsidRPr="000F1F7F" w:rsidSect="00950A15">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F20C" w14:textId="77777777" w:rsidR="0060396B" w:rsidRDefault="0060396B" w:rsidP="00083ACE">
      <w:r>
        <w:separator/>
      </w:r>
    </w:p>
  </w:endnote>
  <w:endnote w:type="continuationSeparator" w:id="0">
    <w:p w14:paraId="36AC0C9C" w14:textId="77777777" w:rsidR="0060396B" w:rsidRDefault="0060396B" w:rsidP="0008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BoldMT">
    <w:panose1 w:val="020B0604020202020204"/>
    <w:charset w:val="00"/>
    <w:family w:val="swiss"/>
    <w:pitch w:val="variable"/>
    <w:sig w:usb0="E0002AFF" w:usb1="C0007843" w:usb2="00000009" w:usb3="00000000" w:csb0="000001FF" w:csb1="00000000"/>
  </w:font>
  <w:font w:name="Arial-ItalicMT">
    <w:altName w:val="Arial"/>
    <w:panose1 w:val="020B0604020202020204"/>
    <w:charset w:val="00"/>
    <w:family w:val="swiss"/>
    <w:notTrueType/>
    <w:pitch w:val="default"/>
    <w:sig w:usb0="00000003" w:usb1="00000000" w:usb2="00000000" w:usb3="00000000" w:csb0="00000001" w:csb1="00000000"/>
  </w:font>
  <w:font w:name="ArialMT">
    <w:panose1 w:val="020B0604020202020204"/>
    <w:charset w:val="00"/>
    <w:family w:val="auto"/>
    <w:pitch w:val="variable"/>
    <w:sig w:usb0="00000000"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905E7" w14:textId="504AE9FC" w:rsidR="00782D5B" w:rsidRPr="00B02FB2" w:rsidRDefault="00782D5B">
    <w:pPr>
      <w:pStyle w:val="Footer"/>
      <w:rPr>
        <w:rFonts w:asciiTheme="minorHAnsi" w:hAnsiTheme="minorHAnsi"/>
      </w:rPr>
    </w:pPr>
    <w:proofErr w:type="spellStart"/>
    <w:r w:rsidRPr="00B02FB2">
      <w:rPr>
        <w:rFonts w:asciiTheme="minorHAnsi" w:hAnsiTheme="minorHAnsi"/>
      </w:rPr>
      <w:t>N</w:t>
    </w:r>
    <w:r w:rsidR="005267C9" w:rsidRPr="00B02FB2">
      <w:rPr>
        <w:rFonts w:asciiTheme="minorHAnsi" w:hAnsiTheme="minorHAnsi"/>
      </w:rPr>
      <w:t>eoNuNet</w:t>
    </w:r>
    <w:proofErr w:type="spellEnd"/>
    <w:r w:rsidR="005267C9" w:rsidRPr="00B02FB2">
      <w:rPr>
        <w:rFonts w:asciiTheme="minorHAnsi" w:hAnsiTheme="minorHAnsi"/>
      </w:rPr>
      <w:t xml:space="preserve"> Neonatal sepsis </w:t>
    </w:r>
    <w:r w:rsidR="00B02FB2" w:rsidRPr="00B02FB2">
      <w:rPr>
        <w:rFonts w:asciiTheme="minorHAnsi" w:hAnsiTheme="minorHAnsi"/>
      </w:rPr>
      <w:t>diagnostic rec</w:t>
    </w:r>
    <w:r w:rsidR="007527EC" w:rsidRPr="00B02FB2">
      <w:rPr>
        <w:rFonts w:asciiTheme="minorHAnsi" w:hAnsiTheme="minorHAnsi"/>
      </w:rPr>
      <w:t>ord</w:t>
    </w:r>
    <w:r w:rsidR="00CA4164">
      <w:rPr>
        <w:rFonts w:asciiTheme="minorHAnsi" w:hAnsiTheme="minorHAnsi"/>
      </w:rPr>
      <w:t xml:space="preserve"> sheet;</w:t>
    </w:r>
    <w:r w:rsidR="00A7660B" w:rsidRPr="00A7660B">
      <w:rPr>
        <w:rFonts w:asciiTheme="minorHAnsi" w:hAnsiTheme="minorHAnsi"/>
      </w:rPr>
      <w:t xml:space="preserve"> </w:t>
    </w:r>
    <w:r w:rsidR="00F475C3">
      <w:rPr>
        <w:rFonts w:asciiTheme="minorHAnsi" w:hAnsiTheme="minorHAnsi"/>
      </w:rPr>
      <w:t xml:space="preserve">version </w:t>
    </w:r>
    <w:r w:rsidR="00196DB4">
      <w:rPr>
        <w:rFonts w:asciiTheme="minorHAnsi" w:hAnsiTheme="minorHAnsi"/>
      </w:rPr>
      <w:t>3</w:t>
    </w:r>
    <w:r w:rsidR="00A7660B">
      <w:rPr>
        <w:rFonts w:asciiTheme="minorHAnsi" w:hAnsiTheme="minorHAnsi"/>
      </w:rPr>
      <w:t>.0</w:t>
    </w:r>
    <w:r w:rsidR="00F475C3">
      <w:rPr>
        <w:rFonts w:asciiTheme="minorHAnsi" w:hAnsiTheme="minorHAnsi"/>
      </w:rPr>
      <w:t xml:space="preserve">; </w:t>
    </w:r>
    <w:r w:rsidR="00196DB4">
      <w:rPr>
        <w:rFonts w:asciiTheme="minorHAnsi" w:hAnsiTheme="minorHAnsi"/>
      </w:rPr>
      <w:t>15</w:t>
    </w:r>
    <w:r w:rsidR="00F475C3">
      <w:rPr>
        <w:rFonts w:asciiTheme="minorHAnsi" w:hAnsiTheme="minorHAnsi"/>
      </w:rPr>
      <w:t>/</w:t>
    </w:r>
    <w:r w:rsidR="00196DB4">
      <w:rPr>
        <w:rFonts w:asciiTheme="minorHAnsi" w:hAnsiTheme="minorHAnsi"/>
      </w:rPr>
      <w:t>11</w:t>
    </w:r>
    <w:r w:rsidR="009C75BF" w:rsidRPr="00B02FB2">
      <w:rPr>
        <w:rFonts w:asciiTheme="minorHAnsi" w:hAnsiTheme="minorHAnsi"/>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0E7D" w14:textId="77777777" w:rsidR="0060396B" w:rsidRDefault="0060396B" w:rsidP="00083ACE">
      <w:r>
        <w:separator/>
      </w:r>
    </w:p>
  </w:footnote>
  <w:footnote w:type="continuationSeparator" w:id="0">
    <w:p w14:paraId="45DEEA36" w14:textId="77777777" w:rsidR="0060396B" w:rsidRDefault="0060396B" w:rsidP="0008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AC86" w14:textId="6E80E692" w:rsidR="00083ACE" w:rsidRPr="00083ACE" w:rsidRDefault="00A53568" w:rsidP="00083ACE">
    <w:pPr>
      <w:rPr>
        <w:rFonts w:asciiTheme="minorHAnsi" w:hAnsiTheme="minorHAnsi"/>
      </w:rPr>
    </w:pPr>
    <w:r>
      <w:rPr>
        <w:rFonts w:asciiTheme="minorHAnsi" w:hAnsiTheme="minorHAnsi"/>
      </w:rPr>
      <w:t xml:space="preserve">MRC </w:t>
    </w:r>
    <w:r w:rsidR="00083ACE" w:rsidRPr="00083ACE">
      <w:rPr>
        <w:rFonts w:asciiTheme="minorHAnsi" w:hAnsiTheme="minorHAnsi"/>
      </w:rPr>
      <w:t>Confidence in Global Nutrition and Health Research Institutional pump-priming award</w:t>
    </w:r>
  </w:p>
  <w:p w14:paraId="70578548" w14:textId="0691D9FA" w:rsidR="00083ACE" w:rsidRPr="00083ACE" w:rsidRDefault="00083ACE" w:rsidP="00083ACE">
    <w:pPr>
      <w:rPr>
        <w:rFonts w:asciiTheme="minorHAnsi" w:hAnsiTheme="minorHAnsi"/>
        <w:b/>
      </w:rPr>
    </w:pPr>
    <w:r w:rsidRPr="00083ACE">
      <w:rPr>
        <w:rFonts w:asciiTheme="minorHAnsi" w:hAnsiTheme="minorHAnsi"/>
        <w:b/>
      </w:rPr>
      <w:t>Improving the survival, growth and development of low birth weight newborns through better nutrition</w:t>
    </w:r>
    <w:r>
      <w:rPr>
        <w:rFonts w:asciiTheme="minorHAnsi" w:hAnsiTheme="minorHAnsi"/>
        <w:b/>
      </w:rPr>
      <w:t>: The Neonatal Nutrition</w:t>
    </w:r>
    <w:r w:rsidR="007E7C1A">
      <w:rPr>
        <w:rFonts w:asciiTheme="minorHAnsi" w:hAnsiTheme="minorHAnsi"/>
        <w:b/>
      </w:rPr>
      <w:t xml:space="preserve"> Network: </w:t>
    </w:r>
    <w:proofErr w:type="spellStart"/>
    <w:r w:rsidR="00B1589C">
      <w:rPr>
        <w:rFonts w:asciiTheme="minorHAnsi" w:hAnsiTheme="minorHAnsi"/>
        <w:b/>
      </w:rPr>
      <w:t>NeoNuNet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692C"/>
    <w:multiLevelType w:val="hybridMultilevel"/>
    <w:tmpl w:val="1B58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93C1B"/>
    <w:multiLevelType w:val="hybridMultilevel"/>
    <w:tmpl w:val="40101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177C7F"/>
    <w:multiLevelType w:val="hybridMultilevel"/>
    <w:tmpl w:val="17DE23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3255F60"/>
    <w:multiLevelType w:val="hybridMultilevel"/>
    <w:tmpl w:val="779C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C233C"/>
    <w:multiLevelType w:val="hybridMultilevel"/>
    <w:tmpl w:val="D194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8864C3"/>
    <w:multiLevelType w:val="hybridMultilevel"/>
    <w:tmpl w:val="CB5E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C Infectious Diseas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rav0dfisx9epe2zz2pzxsqa2twwww92sxf&quot;&gt;My EndNote Library Copy_11.02.18&lt;record-ids&gt;&lt;item&gt;172&lt;/item&gt;&lt;/record-ids&gt;&lt;/item&gt;&lt;/Libraries&gt;"/>
  </w:docVars>
  <w:rsids>
    <w:rsidRoot w:val="00596752"/>
    <w:rsid w:val="00003856"/>
    <w:rsid w:val="00011A3E"/>
    <w:rsid w:val="00017DA7"/>
    <w:rsid w:val="00023804"/>
    <w:rsid w:val="00025B0D"/>
    <w:rsid w:val="0002732A"/>
    <w:rsid w:val="00035367"/>
    <w:rsid w:val="000475A8"/>
    <w:rsid w:val="00051D93"/>
    <w:rsid w:val="00055A8E"/>
    <w:rsid w:val="00061CAC"/>
    <w:rsid w:val="000753A0"/>
    <w:rsid w:val="00075B0E"/>
    <w:rsid w:val="00083ACE"/>
    <w:rsid w:val="000859A9"/>
    <w:rsid w:val="000A48E0"/>
    <w:rsid w:val="000B022C"/>
    <w:rsid w:val="000B6BBA"/>
    <w:rsid w:val="000B7B34"/>
    <w:rsid w:val="000D0962"/>
    <w:rsid w:val="000D3662"/>
    <w:rsid w:val="000D400A"/>
    <w:rsid w:val="000D5756"/>
    <w:rsid w:val="000F1F7F"/>
    <w:rsid w:val="000F6EF3"/>
    <w:rsid w:val="00104BF3"/>
    <w:rsid w:val="00112621"/>
    <w:rsid w:val="00112B26"/>
    <w:rsid w:val="001229A3"/>
    <w:rsid w:val="001236F4"/>
    <w:rsid w:val="00123E35"/>
    <w:rsid w:val="001510F7"/>
    <w:rsid w:val="00153211"/>
    <w:rsid w:val="00154086"/>
    <w:rsid w:val="00185A34"/>
    <w:rsid w:val="001916ED"/>
    <w:rsid w:val="00193A5D"/>
    <w:rsid w:val="00196DB4"/>
    <w:rsid w:val="001A5BEC"/>
    <w:rsid w:val="001A5FFD"/>
    <w:rsid w:val="001B7020"/>
    <w:rsid w:val="001B7A4E"/>
    <w:rsid w:val="001D30C8"/>
    <w:rsid w:val="001E4B2A"/>
    <w:rsid w:val="001F1FD3"/>
    <w:rsid w:val="001F4D75"/>
    <w:rsid w:val="002027E0"/>
    <w:rsid w:val="00202E48"/>
    <w:rsid w:val="00203BE0"/>
    <w:rsid w:val="00215FC3"/>
    <w:rsid w:val="002235AE"/>
    <w:rsid w:val="00234945"/>
    <w:rsid w:val="0023672F"/>
    <w:rsid w:val="00241512"/>
    <w:rsid w:val="0024165D"/>
    <w:rsid w:val="0024403B"/>
    <w:rsid w:val="0024517A"/>
    <w:rsid w:val="002527BD"/>
    <w:rsid w:val="00256FED"/>
    <w:rsid w:val="002632AA"/>
    <w:rsid w:val="00271B6E"/>
    <w:rsid w:val="00285E9F"/>
    <w:rsid w:val="00294474"/>
    <w:rsid w:val="002963B7"/>
    <w:rsid w:val="002B495F"/>
    <w:rsid w:val="002B6E97"/>
    <w:rsid w:val="002B7539"/>
    <w:rsid w:val="002C6015"/>
    <w:rsid w:val="002D69F0"/>
    <w:rsid w:val="002D7013"/>
    <w:rsid w:val="002E356B"/>
    <w:rsid w:val="002F5D1C"/>
    <w:rsid w:val="0030076B"/>
    <w:rsid w:val="00305332"/>
    <w:rsid w:val="003100C1"/>
    <w:rsid w:val="00320F26"/>
    <w:rsid w:val="0032653B"/>
    <w:rsid w:val="00332B64"/>
    <w:rsid w:val="0033494C"/>
    <w:rsid w:val="003419FA"/>
    <w:rsid w:val="00364E17"/>
    <w:rsid w:val="00386803"/>
    <w:rsid w:val="00386C4C"/>
    <w:rsid w:val="00397B0B"/>
    <w:rsid w:val="003A068F"/>
    <w:rsid w:val="003A1296"/>
    <w:rsid w:val="003C17AA"/>
    <w:rsid w:val="003E2990"/>
    <w:rsid w:val="003F37E3"/>
    <w:rsid w:val="003F617E"/>
    <w:rsid w:val="0040638C"/>
    <w:rsid w:val="0042592D"/>
    <w:rsid w:val="00425C9C"/>
    <w:rsid w:val="00447AC0"/>
    <w:rsid w:val="00463AC1"/>
    <w:rsid w:val="00472182"/>
    <w:rsid w:val="0047560E"/>
    <w:rsid w:val="00481424"/>
    <w:rsid w:val="00492BD3"/>
    <w:rsid w:val="004A3B49"/>
    <w:rsid w:val="004D3D4F"/>
    <w:rsid w:val="004D5F2C"/>
    <w:rsid w:val="004F5BA8"/>
    <w:rsid w:val="004F62FA"/>
    <w:rsid w:val="005105B7"/>
    <w:rsid w:val="0051251C"/>
    <w:rsid w:val="00516646"/>
    <w:rsid w:val="005267C9"/>
    <w:rsid w:val="0052767A"/>
    <w:rsid w:val="00532C52"/>
    <w:rsid w:val="00540A3F"/>
    <w:rsid w:val="0054306F"/>
    <w:rsid w:val="00552391"/>
    <w:rsid w:val="005573C3"/>
    <w:rsid w:val="00570F62"/>
    <w:rsid w:val="00573E03"/>
    <w:rsid w:val="005744B0"/>
    <w:rsid w:val="005748EA"/>
    <w:rsid w:val="00576B49"/>
    <w:rsid w:val="00576F33"/>
    <w:rsid w:val="00596175"/>
    <w:rsid w:val="0059641B"/>
    <w:rsid w:val="00596752"/>
    <w:rsid w:val="005A3343"/>
    <w:rsid w:val="005B39FA"/>
    <w:rsid w:val="005C19C6"/>
    <w:rsid w:val="005D6741"/>
    <w:rsid w:val="00601507"/>
    <w:rsid w:val="0060396B"/>
    <w:rsid w:val="0060493A"/>
    <w:rsid w:val="00610BCF"/>
    <w:rsid w:val="0062265A"/>
    <w:rsid w:val="006324B5"/>
    <w:rsid w:val="00633AA0"/>
    <w:rsid w:val="006467E1"/>
    <w:rsid w:val="00650FFB"/>
    <w:rsid w:val="00653EFD"/>
    <w:rsid w:val="00655032"/>
    <w:rsid w:val="006574C7"/>
    <w:rsid w:val="006662EF"/>
    <w:rsid w:val="00672BC7"/>
    <w:rsid w:val="00683FE0"/>
    <w:rsid w:val="006B1083"/>
    <w:rsid w:val="006B40A8"/>
    <w:rsid w:val="006B7655"/>
    <w:rsid w:val="006D02AC"/>
    <w:rsid w:val="006E2D65"/>
    <w:rsid w:val="006F310D"/>
    <w:rsid w:val="0070103B"/>
    <w:rsid w:val="00730EAB"/>
    <w:rsid w:val="00740683"/>
    <w:rsid w:val="00742ECC"/>
    <w:rsid w:val="0074465B"/>
    <w:rsid w:val="007527EC"/>
    <w:rsid w:val="00752BF3"/>
    <w:rsid w:val="00782D5B"/>
    <w:rsid w:val="00795A59"/>
    <w:rsid w:val="007B0D7B"/>
    <w:rsid w:val="007D1FAB"/>
    <w:rsid w:val="007E7C1A"/>
    <w:rsid w:val="00820593"/>
    <w:rsid w:val="00824B97"/>
    <w:rsid w:val="00834076"/>
    <w:rsid w:val="00842B9B"/>
    <w:rsid w:val="00853093"/>
    <w:rsid w:val="008568A5"/>
    <w:rsid w:val="00857AA3"/>
    <w:rsid w:val="0086157B"/>
    <w:rsid w:val="008666C7"/>
    <w:rsid w:val="00872BD6"/>
    <w:rsid w:val="00872D29"/>
    <w:rsid w:val="008A206D"/>
    <w:rsid w:val="008A2796"/>
    <w:rsid w:val="008B3996"/>
    <w:rsid w:val="008C19B8"/>
    <w:rsid w:val="008F137B"/>
    <w:rsid w:val="008F2A02"/>
    <w:rsid w:val="00905601"/>
    <w:rsid w:val="00921731"/>
    <w:rsid w:val="009314FA"/>
    <w:rsid w:val="00945F9E"/>
    <w:rsid w:val="00950A15"/>
    <w:rsid w:val="00956F3B"/>
    <w:rsid w:val="0096181C"/>
    <w:rsid w:val="0096308A"/>
    <w:rsid w:val="009751A7"/>
    <w:rsid w:val="00975FB2"/>
    <w:rsid w:val="00977979"/>
    <w:rsid w:val="009A70DA"/>
    <w:rsid w:val="009B3427"/>
    <w:rsid w:val="009B658B"/>
    <w:rsid w:val="009C1B3F"/>
    <w:rsid w:val="009C75BF"/>
    <w:rsid w:val="009E7C22"/>
    <w:rsid w:val="00A0038F"/>
    <w:rsid w:val="00A046A8"/>
    <w:rsid w:val="00A13997"/>
    <w:rsid w:val="00A16DD8"/>
    <w:rsid w:val="00A17A9A"/>
    <w:rsid w:val="00A41BA2"/>
    <w:rsid w:val="00A43C94"/>
    <w:rsid w:val="00A478C1"/>
    <w:rsid w:val="00A51A46"/>
    <w:rsid w:val="00A53568"/>
    <w:rsid w:val="00A551B4"/>
    <w:rsid w:val="00A5610C"/>
    <w:rsid w:val="00A57EF0"/>
    <w:rsid w:val="00A62ACA"/>
    <w:rsid w:val="00A66437"/>
    <w:rsid w:val="00A70548"/>
    <w:rsid w:val="00A7660B"/>
    <w:rsid w:val="00A803E7"/>
    <w:rsid w:val="00A8353F"/>
    <w:rsid w:val="00A92045"/>
    <w:rsid w:val="00AA2036"/>
    <w:rsid w:val="00AB518F"/>
    <w:rsid w:val="00AC197A"/>
    <w:rsid w:val="00AC2AB5"/>
    <w:rsid w:val="00AC7EFF"/>
    <w:rsid w:val="00AD4741"/>
    <w:rsid w:val="00B02FB2"/>
    <w:rsid w:val="00B05CDF"/>
    <w:rsid w:val="00B1346C"/>
    <w:rsid w:val="00B14B61"/>
    <w:rsid w:val="00B1589C"/>
    <w:rsid w:val="00B337F0"/>
    <w:rsid w:val="00B46C18"/>
    <w:rsid w:val="00B5082A"/>
    <w:rsid w:val="00B51CA3"/>
    <w:rsid w:val="00B6721A"/>
    <w:rsid w:val="00B77A7D"/>
    <w:rsid w:val="00B83E2E"/>
    <w:rsid w:val="00B86AAC"/>
    <w:rsid w:val="00BA0960"/>
    <w:rsid w:val="00BA4499"/>
    <w:rsid w:val="00BA516D"/>
    <w:rsid w:val="00BB140B"/>
    <w:rsid w:val="00BB452B"/>
    <w:rsid w:val="00BB6A01"/>
    <w:rsid w:val="00BD409A"/>
    <w:rsid w:val="00BD6BBB"/>
    <w:rsid w:val="00BD70D0"/>
    <w:rsid w:val="00BE47B1"/>
    <w:rsid w:val="00BE4C71"/>
    <w:rsid w:val="00BF6E52"/>
    <w:rsid w:val="00BF7C87"/>
    <w:rsid w:val="00C019E6"/>
    <w:rsid w:val="00C03C10"/>
    <w:rsid w:val="00C1094E"/>
    <w:rsid w:val="00C13107"/>
    <w:rsid w:val="00C244E5"/>
    <w:rsid w:val="00C25039"/>
    <w:rsid w:val="00C2784F"/>
    <w:rsid w:val="00C501BC"/>
    <w:rsid w:val="00C50AE5"/>
    <w:rsid w:val="00C64A8C"/>
    <w:rsid w:val="00C70026"/>
    <w:rsid w:val="00C743D9"/>
    <w:rsid w:val="00C84EF8"/>
    <w:rsid w:val="00C90B18"/>
    <w:rsid w:val="00C95B1E"/>
    <w:rsid w:val="00CA0372"/>
    <w:rsid w:val="00CA08D2"/>
    <w:rsid w:val="00CA1893"/>
    <w:rsid w:val="00CA4164"/>
    <w:rsid w:val="00CA573D"/>
    <w:rsid w:val="00CA72A0"/>
    <w:rsid w:val="00CD42D2"/>
    <w:rsid w:val="00CE7C22"/>
    <w:rsid w:val="00CE7DA1"/>
    <w:rsid w:val="00CF779F"/>
    <w:rsid w:val="00D13B74"/>
    <w:rsid w:val="00D2223A"/>
    <w:rsid w:val="00D25AE1"/>
    <w:rsid w:val="00D50F07"/>
    <w:rsid w:val="00D5726C"/>
    <w:rsid w:val="00D65C81"/>
    <w:rsid w:val="00D73F53"/>
    <w:rsid w:val="00D759D6"/>
    <w:rsid w:val="00D86A2F"/>
    <w:rsid w:val="00D90EBA"/>
    <w:rsid w:val="00D96E9F"/>
    <w:rsid w:val="00DB0D62"/>
    <w:rsid w:val="00DB65CD"/>
    <w:rsid w:val="00DC2B80"/>
    <w:rsid w:val="00DC7163"/>
    <w:rsid w:val="00DC78BE"/>
    <w:rsid w:val="00DD0AEB"/>
    <w:rsid w:val="00DD3E18"/>
    <w:rsid w:val="00DE32E9"/>
    <w:rsid w:val="00DF7FA2"/>
    <w:rsid w:val="00E01A18"/>
    <w:rsid w:val="00E107BF"/>
    <w:rsid w:val="00E16736"/>
    <w:rsid w:val="00E27926"/>
    <w:rsid w:val="00E36F90"/>
    <w:rsid w:val="00E44487"/>
    <w:rsid w:val="00E57889"/>
    <w:rsid w:val="00E7289E"/>
    <w:rsid w:val="00E73399"/>
    <w:rsid w:val="00E80701"/>
    <w:rsid w:val="00E92779"/>
    <w:rsid w:val="00EB7A58"/>
    <w:rsid w:val="00ED0BD1"/>
    <w:rsid w:val="00ED6120"/>
    <w:rsid w:val="00EE3174"/>
    <w:rsid w:val="00EE44FA"/>
    <w:rsid w:val="00EF0C49"/>
    <w:rsid w:val="00EF62DA"/>
    <w:rsid w:val="00F1162E"/>
    <w:rsid w:val="00F3426D"/>
    <w:rsid w:val="00F46895"/>
    <w:rsid w:val="00F475C3"/>
    <w:rsid w:val="00F52440"/>
    <w:rsid w:val="00F6438B"/>
    <w:rsid w:val="00F82231"/>
    <w:rsid w:val="00F8366D"/>
    <w:rsid w:val="00F84386"/>
    <w:rsid w:val="00F849C3"/>
    <w:rsid w:val="00FA5B47"/>
    <w:rsid w:val="00FB54E4"/>
    <w:rsid w:val="00FC1440"/>
    <w:rsid w:val="00FC227A"/>
    <w:rsid w:val="00FD2692"/>
    <w:rsid w:val="00FE517F"/>
    <w:rsid w:val="00FE653B"/>
    <w:rsid w:val="00FF2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E87E1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96752"/>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ACE"/>
    <w:pPr>
      <w:tabs>
        <w:tab w:val="center" w:pos="4513"/>
        <w:tab w:val="right" w:pos="9026"/>
      </w:tabs>
    </w:pPr>
  </w:style>
  <w:style w:type="character" w:customStyle="1" w:styleId="HeaderChar">
    <w:name w:val="Header Char"/>
    <w:basedOn w:val="DefaultParagraphFont"/>
    <w:link w:val="Header"/>
    <w:uiPriority w:val="99"/>
    <w:rsid w:val="00083ACE"/>
    <w:rPr>
      <w:rFonts w:ascii="Times New Roman" w:hAnsi="Times New Roman" w:cs="Times New Roman"/>
      <w:lang w:eastAsia="en-GB"/>
    </w:rPr>
  </w:style>
  <w:style w:type="paragraph" w:styleId="Footer">
    <w:name w:val="footer"/>
    <w:basedOn w:val="Normal"/>
    <w:link w:val="FooterChar"/>
    <w:uiPriority w:val="99"/>
    <w:unhideWhenUsed/>
    <w:rsid w:val="00083ACE"/>
    <w:pPr>
      <w:tabs>
        <w:tab w:val="center" w:pos="4513"/>
        <w:tab w:val="right" w:pos="9026"/>
      </w:tabs>
    </w:pPr>
  </w:style>
  <w:style w:type="character" w:customStyle="1" w:styleId="FooterChar">
    <w:name w:val="Footer Char"/>
    <w:basedOn w:val="DefaultParagraphFont"/>
    <w:link w:val="Footer"/>
    <w:uiPriority w:val="99"/>
    <w:rsid w:val="00083ACE"/>
    <w:rPr>
      <w:rFonts w:ascii="Times New Roman" w:hAnsi="Times New Roman" w:cs="Times New Roman"/>
      <w:lang w:eastAsia="en-GB"/>
    </w:rPr>
  </w:style>
  <w:style w:type="paragraph" w:styleId="ListParagraph">
    <w:name w:val="List Paragraph"/>
    <w:basedOn w:val="Normal"/>
    <w:uiPriority w:val="34"/>
    <w:qFormat/>
    <w:rsid w:val="002527BD"/>
    <w:pPr>
      <w:ind w:left="720"/>
      <w:contextualSpacing/>
    </w:pPr>
  </w:style>
  <w:style w:type="paragraph" w:customStyle="1" w:styleId="p1">
    <w:name w:val="p1"/>
    <w:basedOn w:val="Normal"/>
    <w:rsid w:val="00BB452B"/>
    <w:rPr>
      <w:rFonts w:ascii="Helvetica" w:hAnsi="Helvetica"/>
      <w:sz w:val="30"/>
      <w:szCs w:val="30"/>
    </w:rPr>
  </w:style>
  <w:style w:type="character" w:styleId="Hyperlink">
    <w:name w:val="Hyperlink"/>
    <w:basedOn w:val="DefaultParagraphFont"/>
    <w:uiPriority w:val="99"/>
    <w:unhideWhenUsed/>
    <w:rsid w:val="00C13107"/>
    <w:rPr>
      <w:color w:val="0563C1" w:themeColor="hyperlink"/>
      <w:u w:val="single"/>
    </w:rPr>
  </w:style>
  <w:style w:type="character" w:styleId="FollowedHyperlink">
    <w:name w:val="FollowedHyperlink"/>
    <w:basedOn w:val="DefaultParagraphFont"/>
    <w:uiPriority w:val="99"/>
    <w:semiHidden/>
    <w:unhideWhenUsed/>
    <w:rsid w:val="00C13107"/>
    <w:rPr>
      <w:color w:val="954F72" w:themeColor="followedHyperlink"/>
      <w:u w:val="single"/>
    </w:rPr>
  </w:style>
  <w:style w:type="character" w:customStyle="1" w:styleId="s1">
    <w:name w:val="s1"/>
    <w:basedOn w:val="DefaultParagraphFont"/>
    <w:rsid w:val="00FF26C7"/>
    <w:rPr>
      <w:rFonts w:ascii="Helvetica" w:hAnsi="Helvetica" w:hint="default"/>
      <w:sz w:val="8"/>
      <w:szCs w:val="8"/>
    </w:rPr>
  </w:style>
  <w:style w:type="table" w:styleId="TableGrid">
    <w:name w:val="Table Grid"/>
    <w:basedOn w:val="TableNormal"/>
    <w:uiPriority w:val="39"/>
    <w:rsid w:val="00B1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1589C"/>
  </w:style>
  <w:style w:type="character" w:customStyle="1" w:styleId="DocumentMapChar">
    <w:name w:val="Document Map Char"/>
    <w:basedOn w:val="DefaultParagraphFont"/>
    <w:link w:val="DocumentMap"/>
    <w:uiPriority w:val="99"/>
    <w:semiHidden/>
    <w:rsid w:val="00B1589C"/>
    <w:rPr>
      <w:rFonts w:ascii="Times New Roman" w:hAnsi="Times New Roman" w:cs="Times New Roman"/>
      <w:lang w:eastAsia="en-GB"/>
    </w:rPr>
  </w:style>
  <w:style w:type="paragraph" w:styleId="FootnoteText">
    <w:name w:val="footnote text"/>
    <w:basedOn w:val="Normal"/>
    <w:link w:val="FootnoteTextChar"/>
    <w:uiPriority w:val="99"/>
    <w:unhideWhenUsed/>
    <w:rsid w:val="00AC2AB5"/>
  </w:style>
  <w:style w:type="character" w:customStyle="1" w:styleId="FootnoteTextChar">
    <w:name w:val="Footnote Text Char"/>
    <w:basedOn w:val="DefaultParagraphFont"/>
    <w:link w:val="FootnoteText"/>
    <w:uiPriority w:val="99"/>
    <w:rsid w:val="00AC2AB5"/>
    <w:rPr>
      <w:rFonts w:ascii="Times New Roman" w:hAnsi="Times New Roman" w:cs="Times New Roman"/>
      <w:lang w:eastAsia="en-GB"/>
    </w:rPr>
  </w:style>
  <w:style w:type="character" w:styleId="FootnoteReference">
    <w:name w:val="footnote reference"/>
    <w:basedOn w:val="DefaultParagraphFont"/>
    <w:uiPriority w:val="99"/>
    <w:unhideWhenUsed/>
    <w:rsid w:val="00AC2AB5"/>
    <w:rPr>
      <w:vertAlign w:val="superscript"/>
    </w:rPr>
  </w:style>
  <w:style w:type="paragraph" w:styleId="BalloonText">
    <w:name w:val="Balloon Text"/>
    <w:basedOn w:val="Normal"/>
    <w:link w:val="BalloonTextChar"/>
    <w:uiPriority w:val="99"/>
    <w:semiHidden/>
    <w:unhideWhenUsed/>
    <w:rsid w:val="003868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803"/>
    <w:rPr>
      <w:rFonts w:ascii="Lucida Grande" w:hAnsi="Lucida Grande" w:cs="Lucida Grande"/>
      <w:sz w:val="18"/>
      <w:szCs w:val="18"/>
      <w:lang w:eastAsia="en-GB"/>
    </w:rPr>
  </w:style>
  <w:style w:type="paragraph" w:customStyle="1" w:styleId="EndNoteBibliographyTitle">
    <w:name w:val="EndNote Bibliography Title"/>
    <w:basedOn w:val="Normal"/>
    <w:link w:val="EndNoteBibliographyTitleChar"/>
    <w:rsid w:val="00C1094E"/>
    <w:pPr>
      <w:jc w:val="center"/>
    </w:pPr>
    <w:rPr>
      <w:noProof/>
    </w:rPr>
  </w:style>
  <w:style w:type="character" w:customStyle="1" w:styleId="EndNoteBibliographyTitleChar">
    <w:name w:val="EndNote Bibliography Title Char"/>
    <w:basedOn w:val="DefaultParagraphFont"/>
    <w:link w:val="EndNoteBibliographyTitle"/>
    <w:rsid w:val="00C1094E"/>
    <w:rPr>
      <w:rFonts w:ascii="Times New Roman" w:hAnsi="Times New Roman" w:cs="Times New Roman"/>
      <w:noProof/>
      <w:lang w:eastAsia="en-GB"/>
    </w:rPr>
  </w:style>
  <w:style w:type="paragraph" w:customStyle="1" w:styleId="EndNoteBibliography">
    <w:name w:val="EndNote Bibliography"/>
    <w:basedOn w:val="Normal"/>
    <w:link w:val="EndNoteBibliographyChar"/>
    <w:rsid w:val="00C1094E"/>
    <w:rPr>
      <w:noProof/>
    </w:rPr>
  </w:style>
  <w:style w:type="character" w:customStyle="1" w:styleId="EndNoteBibliographyChar">
    <w:name w:val="EndNote Bibliography Char"/>
    <w:basedOn w:val="DefaultParagraphFont"/>
    <w:link w:val="EndNoteBibliography"/>
    <w:rsid w:val="00C1094E"/>
    <w:rPr>
      <w:rFonts w:ascii="Times New Roman" w:hAnsi="Times New Roman" w:cs="Times New Roman"/>
      <w:noProof/>
      <w:lang w:eastAsia="en-GB"/>
    </w:rPr>
  </w:style>
  <w:style w:type="character" w:styleId="UnresolvedMention">
    <w:name w:val="Unresolved Mention"/>
    <w:basedOn w:val="DefaultParagraphFont"/>
    <w:uiPriority w:val="99"/>
    <w:rsid w:val="006E2D65"/>
    <w:rPr>
      <w:color w:val="808080"/>
      <w:shd w:val="clear" w:color="auto" w:fill="E6E6E6"/>
    </w:rPr>
  </w:style>
  <w:style w:type="paragraph" w:customStyle="1" w:styleId="Title1">
    <w:name w:val="Title1"/>
    <w:basedOn w:val="Normal"/>
    <w:rsid w:val="000D3662"/>
    <w:pPr>
      <w:spacing w:before="100" w:beforeAutospacing="1" w:after="100" w:afterAutospacing="1"/>
    </w:pPr>
    <w:rPr>
      <w:rFonts w:eastAsia="Times New Roman"/>
      <w:lang w:eastAsia="en-US"/>
    </w:rPr>
  </w:style>
  <w:style w:type="paragraph" w:customStyle="1" w:styleId="desc">
    <w:name w:val="desc"/>
    <w:basedOn w:val="Normal"/>
    <w:rsid w:val="000D3662"/>
    <w:pPr>
      <w:spacing w:before="100" w:beforeAutospacing="1" w:after="100" w:afterAutospacing="1"/>
    </w:pPr>
    <w:rPr>
      <w:rFonts w:eastAsia="Times New Roman"/>
      <w:lang w:eastAsia="en-US"/>
    </w:rPr>
  </w:style>
  <w:style w:type="paragraph" w:customStyle="1" w:styleId="details">
    <w:name w:val="details"/>
    <w:basedOn w:val="Normal"/>
    <w:rsid w:val="000D3662"/>
    <w:pPr>
      <w:spacing w:before="100" w:beforeAutospacing="1" w:after="100" w:afterAutospacing="1"/>
    </w:pPr>
    <w:rPr>
      <w:rFonts w:eastAsia="Times New Roman"/>
      <w:lang w:eastAsia="en-US"/>
    </w:rPr>
  </w:style>
  <w:style w:type="character" w:customStyle="1" w:styleId="jrnl">
    <w:name w:val="jrnl"/>
    <w:basedOn w:val="DefaultParagraphFont"/>
    <w:rsid w:val="000D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7091">
      <w:bodyDiv w:val="1"/>
      <w:marLeft w:val="0"/>
      <w:marRight w:val="0"/>
      <w:marTop w:val="0"/>
      <w:marBottom w:val="0"/>
      <w:divBdr>
        <w:top w:val="none" w:sz="0" w:space="0" w:color="auto"/>
        <w:left w:val="none" w:sz="0" w:space="0" w:color="auto"/>
        <w:bottom w:val="none" w:sz="0" w:space="0" w:color="auto"/>
        <w:right w:val="none" w:sz="0" w:space="0" w:color="auto"/>
      </w:divBdr>
    </w:div>
    <w:div w:id="206992607">
      <w:bodyDiv w:val="1"/>
      <w:marLeft w:val="0"/>
      <w:marRight w:val="0"/>
      <w:marTop w:val="0"/>
      <w:marBottom w:val="0"/>
      <w:divBdr>
        <w:top w:val="none" w:sz="0" w:space="0" w:color="auto"/>
        <w:left w:val="none" w:sz="0" w:space="0" w:color="auto"/>
        <w:bottom w:val="none" w:sz="0" w:space="0" w:color="auto"/>
        <w:right w:val="none" w:sz="0" w:space="0" w:color="auto"/>
      </w:divBdr>
      <w:divsChild>
        <w:div w:id="1134909216">
          <w:marLeft w:val="0"/>
          <w:marRight w:val="0"/>
          <w:marTop w:val="0"/>
          <w:marBottom w:val="0"/>
          <w:divBdr>
            <w:top w:val="none" w:sz="0" w:space="0" w:color="auto"/>
            <w:left w:val="none" w:sz="0" w:space="0" w:color="auto"/>
            <w:bottom w:val="none" w:sz="0" w:space="0" w:color="auto"/>
            <w:right w:val="none" w:sz="0" w:space="0" w:color="auto"/>
          </w:divBdr>
        </w:div>
      </w:divsChild>
    </w:div>
    <w:div w:id="293945136">
      <w:bodyDiv w:val="1"/>
      <w:marLeft w:val="0"/>
      <w:marRight w:val="0"/>
      <w:marTop w:val="0"/>
      <w:marBottom w:val="0"/>
      <w:divBdr>
        <w:top w:val="none" w:sz="0" w:space="0" w:color="auto"/>
        <w:left w:val="none" w:sz="0" w:space="0" w:color="auto"/>
        <w:bottom w:val="none" w:sz="0" w:space="0" w:color="auto"/>
        <w:right w:val="none" w:sz="0" w:space="0" w:color="auto"/>
      </w:divBdr>
    </w:div>
    <w:div w:id="914046229">
      <w:bodyDiv w:val="1"/>
      <w:marLeft w:val="0"/>
      <w:marRight w:val="0"/>
      <w:marTop w:val="0"/>
      <w:marBottom w:val="0"/>
      <w:divBdr>
        <w:top w:val="none" w:sz="0" w:space="0" w:color="auto"/>
        <w:left w:val="none" w:sz="0" w:space="0" w:color="auto"/>
        <w:bottom w:val="none" w:sz="0" w:space="0" w:color="auto"/>
        <w:right w:val="none" w:sz="0" w:space="0" w:color="auto"/>
      </w:divBdr>
    </w:div>
    <w:div w:id="1017928396">
      <w:bodyDiv w:val="1"/>
      <w:marLeft w:val="0"/>
      <w:marRight w:val="0"/>
      <w:marTop w:val="0"/>
      <w:marBottom w:val="0"/>
      <w:divBdr>
        <w:top w:val="none" w:sz="0" w:space="0" w:color="auto"/>
        <w:left w:val="none" w:sz="0" w:space="0" w:color="auto"/>
        <w:bottom w:val="none" w:sz="0" w:space="0" w:color="auto"/>
        <w:right w:val="none" w:sz="0" w:space="0" w:color="auto"/>
      </w:divBdr>
      <w:divsChild>
        <w:div w:id="1777170011">
          <w:marLeft w:val="0"/>
          <w:marRight w:val="0"/>
          <w:marTop w:val="0"/>
          <w:marBottom w:val="0"/>
          <w:divBdr>
            <w:top w:val="none" w:sz="0" w:space="0" w:color="auto"/>
            <w:left w:val="none" w:sz="0" w:space="0" w:color="auto"/>
            <w:bottom w:val="none" w:sz="0" w:space="0" w:color="auto"/>
            <w:right w:val="none" w:sz="0" w:space="0" w:color="auto"/>
          </w:divBdr>
        </w:div>
      </w:divsChild>
    </w:div>
    <w:div w:id="1492213248">
      <w:bodyDiv w:val="1"/>
      <w:marLeft w:val="0"/>
      <w:marRight w:val="0"/>
      <w:marTop w:val="0"/>
      <w:marBottom w:val="0"/>
      <w:divBdr>
        <w:top w:val="none" w:sz="0" w:space="0" w:color="auto"/>
        <w:left w:val="none" w:sz="0" w:space="0" w:color="auto"/>
        <w:bottom w:val="none" w:sz="0" w:space="0" w:color="auto"/>
        <w:right w:val="none" w:sz="0" w:space="0" w:color="auto"/>
      </w:divBdr>
    </w:div>
    <w:div w:id="1924141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4916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86/s12879-017-2396-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peu.ox.ac.uk/elfin/data-collection-forms"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Liverpool School of Tropical medicine</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Allen</dc:creator>
  <cp:keywords/>
  <dc:description/>
  <cp:lastModifiedBy>Stephen Allen</cp:lastModifiedBy>
  <cp:revision>6</cp:revision>
  <dcterms:created xsi:type="dcterms:W3CDTF">2018-08-30T15:54:00Z</dcterms:created>
  <dcterms:modified xsi:type="dcterms:W3CDTF">2019-03-30T10:51:00Z</dcterms:modified>
</cp:coreProperties>
</file>